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3C92" w14:textId="77777777" w:rsidR="001443FA" w:rsidRPr="001B1E02" w:rsidRDefault="003365B4" w:rsidP="00D266B5">
      <w:pPr>
        <w:rPr>
          <w:rFonts w:ascii="Arial" w:hAnsi="Arial" w:cs="Arial"/>
          <w:b/>
          <w:sz w:val="30"/>
          <w:szCs w:val="30"/>
        </w:rPr>
      </w:pPr>
      <w:r w:rsidRPr="001B1E02">
        <w:rPr>
          <w:rFonts w:ascii="Arial" w:hAnsi="Arial" w:cs="Arial"/>
          <w:b/>
          <w:sz w:val="30"/>
          <w:szCs w:val="30"/>
        </w:rPr>
        <w:t xml:space="preserve">Attachment 4 </w:t>
      </w:r>
      <w:r w:rsidR="001443FA" w:rsidRPr="001B1E02">
        <w:rPr>
          <w:rFonts w:ascii="Arial" w:hAnsi="Arial" w:cs="Arial"/>
          <w:b/>
          <w:sz w:val="30"/>
          <w:szCs w:val="30"/>
        </w:rPr>
        <w:t>–</w:t>
      </w:r>
      <w:r w:rsidRPr="001B1E02">
        <w:rPr>
          <w:rFonts w:ascii="Arial" w:hAnsi="Arial" w:cs="Arial"/>
          <w:b/>
          <w:sz w:val="30"/>
          <w:szCs w:val="30"/>
        </w:rPr>
        <w:t xml:space="preserve"> </w:t>
      </w:r>
      <w:r w:rsidR="001443FA" w:rsidRPr="001B1E02">
        <w:rPr>
          <w:rFonts w:ascii="Arial" w:hAnsi="Arial" w:cs="Arial"/>
          <w:b/>
          <w:sz w:val="30"/>
          <w:szCs w:val="30"/>
        </w:rPr>
        <w:t>Template for a</w:t>
      </w:r>
      <w:r w:rsidR="00FD5648" w:rsidRPr="001B1E02">
        <w:rPr>
          <w:rFonts w:ascii="Arial" w:hAnsi="Arial" w:cs="Arial"/>
          <w:b/>
          <w:sz w:val="30"/>
          <w:szCs w:val="30"/>
        </w:rPr>
        <w:t>ssociated water closure report (requirement of section 31</w:t>
      </w:r>
      <w:proofErr w:type="gramStart"/>
      <w:r w:rsidR="00FD5648" w:rsidRPr="001B1E02">
        <w:rPr>
          <w:rFonts w:ascii="Arial" w:hAnsi="Arial" w:cs="Arial"/>
          <w:b/>
          <w:sz w:val="30"/>
          <w:szCs w:val="30"/>
        </w:rPr>
        <w:t>B(</w:t>
      </w:r>
      <w:proofErr w:type="gramEnd"/>
      <w:r w:rsidR="00FD5648" w:rsidRPr="001B1E02">
        <w:rPr>
          <w:rFonts w:ascii="Arial" w:hAnsi="Arial" w:cs="Arial"/>
          <w:b/>
          <w:sz w:val="30"/>
          <w:szCs w:val="30"/>
        </w:rPr>
        <w:t>3) of the</w:t>
      </w:r>
      <w:r w:rsidR="00C035B5" w:rsidRPr="001B1E02">
        <w:rPr>
          <w:rFonts w:ascii="Arial" w:hAnsi="Arial" w:cs="Arial"/>
          <w:b/>
          <w:sz w:val="30"/>
          <w:szCs w:val="30"/>
        </w:rPr>
        <w:t xml:space="preserve"> Mineral Resources Regulation</w:t>
      </w:r>
      <w:r w:rsidR="00FD5648" w:rsidRPr="001B1E02">
        <w:rPr>
          <w:rFonts w:ascii="Arial" w:hAnsi="Arial" w:cs="Arial"/>
          <w:b/>
          <w:sz w:val="30"/>
          <w:szCs w:val="30"/>
        </w:rPr>
        <w:t xml:space="preserve"> </w:t>
      </w:r>
      <w:r w:rsidR="00C035B5" w:rsidRPr="001B1E02">
        <w:rPr>
          <w:rFonts w:ascii="Arial" w:hAnsi="Arial" w:cs="Arial"/>
          <w:b/>
          <w:sz w:val="30"/>
          <w:szCs w:val="30"/>
        </w:rPr>
        <w:t xml:space="preserve">2013 (the </w:t>
      </w:r>
      <w:r w:rsidR="00FD5648" w:rsidRPr="001B1E02">
        <w:rPr>
          <w:rFonts w:ascii="Arial" w:hAnsi="Arial" w:cs="Arial"/>
          <w:b/>
          <w:sz w:val="30"/>
          <w:szCs w:val="30"/>
        </w:rPr>
        <w:t>Regulation</w:t>
      </w:r>
      <w:r w:rsidR="00C035B5" w:rsidRPr="001B1E02">
        <w:rPr>
          <w:rFonts w:ascii="Arial" w:hAnsi="Arial" w:cs="Arial"/>
          <w:b/>
          <w:sz w:val="30"/>
          <w:szCs w:val="30"/>
        </w:rPr>
        <w:t>)</w:t>
      </w:r>
      <w:r w:rsidR="00E16754">
        <w:rPr>
          <w:rFonts w:ascii="Arial" w:hAnsi="Arial" w:cs="Arial"/>
          <w:b/>
          <w:sz w:val="30"/>
          <w:szCs w:val="30"/>
        </w:rPr>
        <w:t>)</w:t>
      </w:r>
      <w:r w:rsidR="00C035B5" w:rsidRPr="001B1E02">
        <w:rPr>
          <w:rFonts w:ascii="Arial" w:hAnsi="Arial" w:cs="Arial"/>
          <w:b/>
          <w:sz w:val="30"/>
          <w:szCs w:val="30"/>
        </w:rPr>
        <w:t xml:space="preserve"> </w:t>
      </w:r>
    </w:p>
    <w:p w14:paraId="0741A381" w14:textId="77777777" w:rsidR="00D266B5" w:rsidRPr="001B1E02" w:rsidRDefault="00D266B5" w:rsidP="00D266B5">
      <w:pPr>
        <w:rPr>
          <w:rFonts w:ascii="Arial" w:hAnsi="Arial" w:cs="Arial"/>
          <w:sz w:val="20"/>
          <w:szCs w:val="20"/>
        </w:rPr>
      </w:pPr>
      <w:r w:rsidRPr="001B1E02">
        <w:rPr>
          <w:rFonts w:ascii="Arial" w:hAnsi="Arial" w:cs="Arial"/>
          <w:sz w:val="20"/>
          <w:szCs w:val="20"/>
        </w:rPr>
        <w:t xml:space="preserve">This </w:t>
      </w:r>
      <w:r w:rsidR="001443FA" w:rsidRPr="001B1E02">
        <w:rPr>
          <w:rFonts w:ascii="Arial" w:hAnsi="Arial" w:cs="Arial"/>
          <w:sz w:val="20"/>
          <w:szCs w:val="20"/>
        </w:rPr>
        <w:t>report template</w:t>
      </w:r>
      <w:r w:rsidRPr="001B1E02">
        <w:rPr>
          <w:rFonts w:ascii="Arial" w:hAnsi="Arial" w:cs="Arial"/>
          <w:sz w:val="20"/>
          <w:szCs w:val="20"/>
        </w:rPr>
        <w:t xml:space="preserve"> distinguishes the </w:t>
      </w:r>
      <w:r w:rsidRPr="001B1E02">
        <w:rPr>
          <w:rFonts w:ascii="Arial" w:hAnsi="Arial" w:cs="Arial"/>
          <w:b/>
          <w:sz w:val="20"/>
          <w:szCs w:val="20"/>
        </w:rPr>
        <w:t>mandatory requirements</w:t>
      </w:r>
      <w:r w:rsidRPr="001B1E02">
        <w:rPr>
          <w:rFonts w:ascii="Arial" w:hAnsi="Arial" w:cs="Arial"/>
          <w:sz w:val="20"/>
          <w:szCs w:val="20"/>
        </w:rPr>
        <w:t xml:space="preserve"> </w:t>
      </w:r>
      <w:r w:rsidR="00C035B5" w:rsidRPr="001B1E02">
        <w:rPr>
          <w:rFonts w:ascii="Arial" w:hAnsi="Arial" w:cs="Arial"/>
          <w:sz w:val="20"/>
          <w:szCs w:val="20"/>
        </w:rPr>
        <w:t>(</w:t>
      </w:r>
      <w:r w:rsidR="00FD5648" w:rsidRPr="001B1E02">
        <w:rPr>
          <w:rFonts w:ascii="Arial" w:hAnsi="Arial" w:cs="Arial"/>
          <w:sz w:val="20"/>
          <w:szCs w:val="20"/>
        </w:rPr>
        <w:t>under the Regulation</w:t>
      </w:r>
      <w:r w:rsidR="00C035B5" w:rsidRPr="001B1E02">
        <w:rPr>
          <w:rFonts w:ascii="Arial" w:hAnsi="Arial" w:cs="Arial"/>
          <w:sz w:val="20"/>
          <w:szCs w:val="20"/>
        </w:rPr>
        <w:t>)</w:t>
      </w:r>
      <w:r w:rsidR="00FD5648" w:rsidRPr="001B1E02">
        <w:rPr>
          <w:rFonts w:ascii="Arial" w:hAnsi="Arial" w:cs="Arial"/>
          <w:sz w:val="20"/>
          <w:szCs w:val="20"/>
        </w:rPr>
        <w:t xml:space="preserve"> </w:t>
      </w:r>
      <w:r w:rsidRPr="001B1E02">
        <w:rPr>
          <w:rFonts w:ascii="Arial" w:hAnsi="Arial" w:cs="Arial"/>
          <w:sz w:val="20"/>
          <w:szCs w:val="20"/>
        </w:rPr>
        <w:t xml:space="preserve">from information that is considered </w:t>
      </w:r>
      <w:r w:rsidRPr="001B1E02">
        <w:rPr>
          <w:rFonts w:ascii="Arial" w:hAnsi="Arial" w:cs="Arial"/>
          <w:b/>
          <w:sz w:val="20"/>
          <w:szCs w:val="20"/>
        </w:rPr>
        <w:t>good industry practice</w:t>
      </w:r>
      <w:r w:rsidRPr="001B1E02">
        <w:rPr>
          <w:rFonts w:ascii="Arial" w:hAnsi="Arial" w:cs="Arial"/>
          <w:sz w:val="20"/>
          <w:szCs w:val="20"/>
        </w:rPr>
        <w:t>.</w:t>
      </w:r>
      <w:r w:rsidR="004E3247" w:rsidRPr="001B1E02">
        <w:rPr>
          <w:rFonts w:ascii="Arial" w:hAnsi="Arial" w:cs="Arial"/>
          <w:sz w:val="20"/>
          <w:szCs w:val="20"/>
        </w:rPr>
        <w:t xml:space="preserve"> </w:t>
      </w:r>
      <w:r w:rsidRPr="001B1E02">
        <w:rPr>
          <w:rFonts w:ascii="Arial" w:hAnsi="Arial" w:cs="Arial"/>
          <w:sz w:val="20"/>
          <w:szCs w:val="20"/>
        </w:rPr>
        <w:t xml:space="preserve">The </w:t>
      </w:r>
      <w:r w:rsidR="004E3247" w:rsidRPr="001B1E02">
        <w:rPr>
          <w:rFonts w:ascii="Arial" w:hAnsi="Arial" w:cs="Arial"/>
          <w:sz w:val="20"/>
          <w:szCs w:val="20"/>
        </w:rPr>
        <w:t xml:space="preserve">mandatory </w:t>
      </w:r>
      <w:r w:rsidRPr="001B1E02">
        <w:rPr>
          <w:rFonts w:ascii="Arial" w:hAnsi="Arial" w:cs="Arial"/>
          <w:sz w:val="20"/>
          <w:szCs w:val="20"/>
        </w:rPr>
        <w:t xml:space="preserve">information requested on this pro forma must be </w:t>
      </w:r>
      <w:r w:rsidR="004E3247" w:rsidRPr="001B1E02">
        <w:rPr>
          <w:rFonts w:ascii="Arial" w:hAnsi="Arial" w:cs="Arial"/>
          <w:sz w:val="20"/>
          <w:szCs w:val="20"/>
        </w:rPr>
        <w:t>lodged</w:t>
      </w:r>
      <w:r w:rsidRPr="001B1E02">
        <w:rPr>
          <w:rFonts w:ascii="Arial" w:hAnsi="Arial" w:cs="Arial"/>
          <w:sz w:val="20"/>
          <w:szCs w:val="20"/>
        </w:rPr>
        <w:t xml:space="preserve"> as a minimum.</w:t>
      </w:r>
      <w:r w:rsidR="004E3247" w:rsidRPr="001B1E02">
        <w:rPr>
          <w:rFonts w:ascii="Arial" w:hAnsi="Arial" w:cs="Arial"/>
          <w:sz w:val="20"/>
          <w:szCs w:val="20"/>
        </w:rPr>
        <w:t xml:space="preserve"> Good industry practice details are considered voluntary to </w:t>
      </w:r>
      <w:proofErr w:type="gramStart"/>
      <w:r w:rsidR="004E3247" w:rsidRPr="001B1E02">
        <w:rPr>
          <w:rFonts w:ascii="Arial" w:hAnsi="Arial" w:cs="Arial"/>
          <w:sz w:val="20"/>
          <w:szCs w:val="20"/>
        </w:rPr>
        <w:t>report, but</w:t>
      </w:r>
      <w:proofErr w:type="gramEnd"/>
      <w:r w:rsidR="004E3247" w:rsidRPr="001B1E02">
        <w:rPr>
          <w:rFonts w:ascii="Arial" w:hAnsi="Arial" w:cs="Arial"/>
          <w:sz w:val="20"/>
          <w:szCs w:val="20"/>
        </w:rPr>
        <w:t xml:space="preserve"> are encouraged where available and not commercially sensitive.</w:t>
      </w:r>
    </w:p>
    <w:p w14:paraId="7C2A4601" w14:textId="77777777" w:rsidR="0055126C" w:rsidRPr="001B1E02" w:rsidRDefault="00BE4C85" w:rsidP="00FD5648">
      <w:pPr>
        <w:spacing w:before="240"/>
        <w:rPr>
          <w:rFonts w:ascii="Arial" w:hAnsi="Arial" w:cs="Arial"/>
          <w:b/>
          <w:sz w:val="20"/>
          <w:szCs w:val="20"/>
        </w:rPr>
      </w:pPr>
      <w:r w:rsidRPr="001B1E02">
        <w:rPr>
          <w:rFonts w:ascii="Arial" w:hAnsi="Arial" w:cs="Arial"/>
          <w:b/>
          <w:sz w:val="20"/>
          <w:szCs w:val="20"/>
        </w:rPr>
        <w:t>Report p</w:t>
      </w:r>
      <w:r w:rsidR="0055126C" w:rsidRPr="001B1E02">
        <w:rPr>
          <w:rFonts w:ascii="Arial" w:hAnsi="Arial" w:cs="Arial"/>
          <w:b/>
          <w:sz w:val="20"/>
          <w:szCs w:val="20"/>
        </w:rPr>
        <w:t>repared by</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52"/>
        <w:gridCol w:w="2252"/>
        <w:gridCol w:w="2251"/>
        <w:gridCol w:w="2251"/>
      </w:tblGrid>
      <w:tr w:rsidR="00BE4C85" w:rsidRPr="001B1E02" w14:paraId="2FC0DD23" w14:textId="77777777" w:rsidTr="00730403">
        <w:tc>
          <w:tcPr>
            <w:tcW w:w="2254" w:type="dxa"/>
          </w:tcPr>
          <w:p w14:paraId="7CCC92C4" w14:textId="77777777" w:rsidR="00BE4C85" w:rsidRPr="001B1E02" w:rsidRDefault="00BE4C85" w:rsidP="00FD5648">
            <w:pPr>
              <w:spacing w:before="240"/>
              <w:rPr>
                <w:rFonts w:ascii="Arial" w:hAnsi="Arial" w:cs="Arial"/>
                <w:b/>
                <w:sz w:val="20"/>
                <w:szCs w:val="20"/>
              </w:rPr>
            </w:pPr>
          </w:p>
          <w:p w14:paraId="4F275387" w14:textId="77777777" w:rsidR="00BE4C85" w:rsidRPr="001B1E02" w:rsidRDefault="00BE4C85" w:rsidP="00FD5648">
            <w:pPr>
              <w:spacing w:before="240"/>
              <w:rPr>
                <w:rFonts w:ascii="Arial" w:hAnsi="Arial" w:cs="Arial"/>
                <w:b/>
                <w:sz w:val="20"/>
                <w:szCs w:val="20"/>
              </w:rPr>
            </w:pPr>
          </w:p>
        </w:tc>
        <w:tc>
          <w:tcPr>
            <w:tcW w:w="2254" w:type="dxa"/>
          </w:tcPr>
          <w:p w14:paraId="32BC324B" w14:textId="77777777" w:rsidR="00BE4C85" w:rsidRPr="001B1E02" w:rsidRDefault="00BE4C85" w:rsidP="00FD5648">
            <w:pPr>
              <w:spacing w:before="240"/>
              <w:rPr>
                <w:rFonts w:ascii="Arial" w:hAnsi="Arial" w:cs="Arial"/>
                <w:b/>
                <w:sz w:val="20"/>
                <w:szCs w:val="20"/>
              </w:rPr>
            </w:pPr>
          </w:p>
        </w:tc>
        <w:tc>
          <w:tcPr>
            <w:tcW w:w="2254" w:type="dxa"/>
          </w:tcPr>
          <w:p w14:paraId="78E22F53" w14:textId="77777777" w:rsidR="00BE4C85" w:rsidRPr="001B1E02" w:rsidRDefault="00BE4C85" w:rsidP="00FD5648">
            <w:pPr>
              <w:spacing w:before="240"/>
              <w:rPr>
                <w:rFonts w:ascii="Arial" w:hAnsi="Arial" w:cs="Arial"/>
                <w:b/>
                <w:sz w:val="20"/>
                <w:szCs w:val="20"/>
              </w:rPr>
            </w:pPr>
          </w:p>
        </w:tc>
        <w:tc>
          <w:tcPr>
            <w:tcW w:w="2254" w:type="dxa"/>
          </w:tcPr>
          <w:p w14:paraId="183E7951" w14:textId="77777777" w:rsidR="00BE4C85" w:rsidRPr="001B1E02" w:rsidRDefault="00BE4C85" w:rsidP="00FD5648">
            <w:pPr>
              <w:spacing w:before="240"/>
              <w:rPr>
                <w:rFonts w:ascii="Arial" w:hAnsi="Arial" w:cs="Arial"/>
                <w:b/>
                <w:sz w:val="20"/>
                <w:szCs w:val="20"/>
              </w:rPr>
            </w:pPr>
          </w:p>
        </w:tc>
      </w:tr>
    </w:tbl>
    <w:p w14:paraId="14F050D9" w14:textId="77777777" w:rsidR="00085D4D" w:rsidRPr="00085D4D" w:rsidRDefault="00085D4D" w:rsidP="00085D4D">
      <w:pPr>
        <w:spacing w:before="360"/>
        <w:rPr>
          <w:rFonts w:ascii="Arial" w:hAnsi="Arial" w:cs="Arial"/>
          <w:b/>
          <w:sz w:val="20"/>
          <w:szCs w:val="20"/>
        </w:rPr>
      </w:pPr>
    </w:p>
    <w:p w14:paraId="625A5318" w14:textId="77777777" w:rsidR="00515064" w:rsidRDefault="00515064" w:rsidP="00085D4D">
      <w:pPr>
        <w:spacing w:before="360"/>
        <w:rPr>
          <w:rFonts w:ascii="Arial" w:hAnsi="Arial" w:cs="Arial"/>
          <w:b/>
          <w:sz w:val="20"/>
          <w:szCs w:val="20"/>
        </w:rPr>
        <w:sectPr w:rsidR="00515064" w:rsidSect="00515064">
          <w:footerReference w:type="default" r:id="rId7"/>
          <w:pgSz w:w="11906" w:h="16838"/>
          <w:pgMar w:top="1440" w:right="1440" w:bottom="1440" w:left="1440" w:header="709" w:footer="709" w:gutter="0"/>
          <w:cols w:space="708"/>
          <w:docGrid w:linePitch="360"/>
        </w:sectPr>
      </w:pPr>
    </w:p>
    <w:p w14:paraId="3E32BDC0" w14:textId="77777777" w:rsidR="00324A34" w:rsidRDefault="00324A34" w:rsidP="00085D4D">
      <w:pPr>
        <w:pStyle w:val="ListParagraph"/>
        <w:numPr>
          <w:ilvl w:val="0"/>
          <w:numId w:val="14"/>
        </w:numPr>
        <w:spacing w:before="360"/>
        <w:rPr>
          <w:rFonts w:ascii="Arial" w:hAnsi="Arial" w:cs="Arial"/>
          <w:b/>
          <w:sz w:val="20"/>
          <w:szCs w:val="20"/>
        </w:rPr>
      </w:pPr>
      <w:r w:rsidRPr="009A186B">
        <w:rPr>
          <w:rFonts w:ascii="Arial" w:hAnsi="Arial" w:cs="Arial"/>
          <w:b/>
          <w:sz w:val="20"/>
          <w:szCs w:val="20"/>
        </w:rPr>
        <w:lastRenderedPageBreak/>
        <w:t>Resource Authority Information</w:t>
      </w:r>
    </w:p>
    <w:tbl>
      <w:tblPr>
        <w:tblStyle w:val="TableGrid2"/>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18"/>
        <w:gridCol w:w="1238"/>
        <w:gridCol w:w="1237"/>
        <w:gridCol w:w="1098"/>
        <w:gridCol w:w="1438"/>
        <w:gridCol w:w="2340"/>
        <w:gridCol w:w="1351"/>
        <w:gridCol w:w="1349"/>
        <w:gridCol w:w="1227"/>
        <w:gridCol w:w="1342"/>
      </w:tblGrid>
      <w:tr w:rsidR="008E4728" w:rsidRPr="008E4728" w14:paraId="00A88EC8" w14:textId="77777777" w:rsidTr="00706187">
        <w:tc>
          <w:tcPr>
            <w:tcW w:w="1319" w:type="dxa"/>
          </w:tcPr>
          <w:p w14:paraId="3BA63628" w14:textId="77777777" w:rsidR="008E4728" w:rsidRPr="008E4728" w:rsidRDefault="008E4728" w:rsidP="008E4728">
            <w:r w:rsidRPr="008E4728">
              <w:t>Attribute name</w:t>
            </w:r>
          </w:p>
        </w:tc>
        <w:tc>
          <w:tcPr>
            <w:tcW w:w="1239" w:type="dxa"/>
          </w:tcPr>
          <w:p w14:paraId="72787A57" w14:textId="77777777" w:rsidR="008E4728" w:rsidRPr="008E4728" w:rsidRDefault="008E4728" w:rsidP="008E4728">
            <w:r w:rsidRPr="008E4728">
              <w:t>Tenure identifier</w:t>
            </w:r>
            <w:r w:rsidRPr="008E4728">
              <w:rPr>
                <w:vertAlign w:val="superscript"/>
              </w:rPr>
              <w:t>1</w:t>
            </w:r>
          </w:p>
        </w:tc>
        <w:tc>
          <w:tcPr>
            <w:tcW w:w="1239" w:type="dxa"/>
          </w:tcPr>
          <w:p w14:paraId="12FA4555" w14:textId="77777777" w:rsidR="008E4728" w:rsidRPr="008E4728" w:rsidRDefault="008E4728" w:rsidP="008E4728">
            <w:r w:rsidRPr="008E4728">
              <w:t>Mine name</w:t>
            </w:r>
            <w:r w:rsidRPr="008E4728">
              <w:rPr>
                <w:vertAlign w:val="superscript"/>
              </w:rPr>
              <w:t>2</w:t>
            </w:r>
          </w:p>
        </w:tc>
        <w:tc>
          <w:tcPr>
            <w:tcW w:w="1099" w:type="dxa"/>
          </w:tcPr>
          <w:p w14:paraId="26428CBF" w14:textId="77777777" w:rsidR="008E4728" w:rsidRPr="008E4728" w:rsidRDefault="008E4728" w:rsidP="008E4728">
            <w:r w:rsidRPr="008E4728">
              <w:t>Mined product</w:t>
            </w:r>
            <w:r w:rsidRPr="008E4728">
              <w:rPr>
                <w:vertAlign w:val="superscript"/>
              </w:rPr>
              <w:t>3</w:t>
            </w:r>
          </w:p>
        </w:tc>
        <w:tc>
          <w:tcPr>
            <w:tcW w:w="1439" w:type="dxa"/>
          </w:tcPr>
          <w:p w14:paraId="621E3E12" w14:textId="77777777" w:rsidR="008E4728" w:rsidRPr="008E4728" w:rsidRDefault="008E4728" w:rsidP="008E4728">
            <w:r w:rsidRPr="008E4728">
              <w:t>Geological basin being extracted from</w:t>
            </w:r>
            <w:r w:rsidRPr="008E4728">
              <w:rPr>
                <w:vertAlign w:val="superscript"/>
              </w:rPr>
              <w:t>4</w:t>
            </w:r>
          </w:p>
        </w:tc>
        <w:tc>
          <w:tcPr>
            <w:tcW w:w="2340" w:type="dxa"/>
          </w:tcPr>
          <w:p w14:paraId="3D402BB4" w14:textId="77777777" w:rsidR="008E4728" w:rsidRPr="008E4728" w:rsidRDefault="008E4728" w:rsidP="008E4728">
            <w:r w:rsidRPr="008E4728">
              <w:t>Code/dewatered geological formation/Stratigraphic unit</w:t>
            </w:r>
            <w:r w:rsidRPr="008E4728">
              <w:rPr>
                <w:vertAlign w:val="superscript"/>
              </w:rPr>
              <w:t>5</w:t>
            </w:r>
            <w:r w:rsidR="00C64CA5">
              <w:t>, i</w:t>
            </w:r>
            <w:r w:rsidR="00C64CA5" w:rsidRPr="00C64CA5">
              <w:t>f any</w:t>
            </w:r>
          </w:p>
        </w:tc>
        <w:tc>
          <w:tcPr>
            <w:tcW w:w="1352" w:type="dxa"/>
          </w:tcPr>
          <w:p w14:paraId="61D97932" w14:textId="77777777" w:rsidR="008E4728" w:rsidRPr="008E4728" w:rsidRDefault="008E4728" w:rsidP="008E4728">
            <w:r w:rsidRPr="008E4728">
              <w:t>Above or below uppermost water table</w:t>
            </w:r>
            <w:r w:rsidRPr="008E4728">
              <w:rPr>
                <w:vertAlign w:val="superscript"/>
              </w:rPr>
              <w:t>6</w:t>
            </w:r>
            <w:r w:rsidR="00C64CA5">
              <w:t>, i</w:t>
            </w:r>
            <w:r w:rsidR="00C64CA5" w:rsidRPr="00C64CA5">
              <w:t>f any</w:t>
            </w:r>
          </w:p>
        </w:tc>
        <w:tc>
          <w:tcPr>
            <w:tcW w:w="1350" w:type="dxa"/>
          </w:tcPr>
          <w:p w14:paraId="6F0B6713" w14:textId="77777777" w:rsidR="00C64CA5" w:rsidRDefault="008E4728" w:rsidP="008E4728">
            <w:r w:rsidRPr="008E4728">
              <w:t>Type of seepage</w:t>
            </w:r>
            <w:r w:rsidRPr="008E4728">
              <w:rPr>
                <w:vertAlign w:val="superscript"/>
              </w:rPr>
              <w:t>7</w:t>
            </w:r>
            <w:r w:rsidR="00C64CA5">
              <w:t xml:space="preserve">, </w:t>
            </w:r>
          </w:p>
          <w:p w14:paraId="237E4408" w14:textId="77777777" w:rsidR="008E4728" w:rsidRPr="008E4728" w:rsidRDefault="00C64CA5" w:rsidP="008E4728">
            <w:r>
              <w:t>i</w:t>
            </w:r>
            <w:r w:rsidRPr="00C64CA5">
              <w:t>f any</w:t>
            </w:r>
          </w:p>
        </w:tc>
        <w:tc>
          <w:tcPr>
            <w:tcW w:w="1229" w:type="dxa"/>
          </w:tcPr>
          <w:p w14:paraId="3E04B1C3" w14:textId="77777777" w:rsidR="00C64CA5" w:rsidRDefault="008E4728" w:rsidP="008E4728">
            <w:r w:rsidRPr="008E4728">
              <w:t>Section name</w:t>
            </w:r>
            <w:r w:rsidRPr="008E4728">
              <w:rPr>
                <w:vertAlign w:val="superscript"/>
              </w:rPr>
              <w:t>8</w:t>
            </w:r>
            <w:r w:rsidR="00C64CA5">
              <w:t xml:space="preserve">, </w:t>
            </w:r>
          </w:p>
          <w:p w14:paraId="55244AEC" w14:textId="77777777" w:rsidR="008E4728" w:rsidRPr="008E4728" w:rsidRDefault="00C64CA5" w:rsidP="008E4728">
            <w:r>
              <w:t>i</w:t>
            </w:r>
            <w:r w:rsidRPr="00C64CA5">
              <w:t>f any</w:t>
            </w:r>
          </w:p>
        </w:tc>
        <w:tc>
          <w:tcPr>
            <w:tcW w:w="1342" w:type="dxa"/>
          </w:tcPr>
          <w:p w14:paraId="6C5B2BB4" w14:textId="77777777" w:rsidR="008E4728" w:rsidRPr="008E4728" w:rsidRDefault="008E4728" w:rsidP="008E4728">
            <w:r w:rsidRPr="008E4728">
              <w:t>Comments</w:t>
            </w:r>
            <w:r w:rsidRPr="008E4728">
              <w:rPr>
                <w:vertAlign w:val="superscript"/>
              </w:rPr>
              <w:t>9</w:t>
            </w:r>
            <w:r w:rsidR="00C64CA5">
              <w:t>, i</w:t>
            </w:r>
            <w:r w:rsidR="00C64CA5" w:rsidRPr="00C64CA5">
              <w:t>f any</w:t>
            </w:r>
          </w:p>
        </w:tc>
      </w:tr>
      <w:tr w:rsidR="008E4728" w:rsidRPr="008E4728" w14:paraId="3BDDFAA4" w14:textId="77777777" w:rsidTr="00706187">
        <w:tc>
          <w:tcPr>
            <w:tcW w:w="1319" w:type="dxa"/>
            <w:shd w:val="clear" w:color="auto" w:fill="F2F2F2" w:themeFill="background1" w:themeFillShade="F2"/>
          </w:tcPr>
          <w:p w14:paraId="5D7A41D5" w14:textId="77777777" w:rsidR="008E4728" w:rsidRPr="008E4728" w:rsidRDefault="008E4728" w:rsidP="008E4728">
            <w:r w:rsidRPr="008E4728">
              <w:t>Example</w:t>
            </w:r>
          </w:p>
        </w:tc>
        <w:tc>
          <w:tcPr>
            <w:tcW w:w="1239" w:type="dxa"/>
            <w:shd w:val="clear" w:color="auto" w:fill="F2F2F2" w:themeFill="background1" w:themeFillShade="F2"/>
          </w:tcPr>
          <w:p w14:paraId="363C648B" w14:textId="77777777" w:rsidR="008E4728" w:rsidRPr="008E4728" w:rsidRDefault="008E4728" w:rsidP="008E4728">
            <w:r w:rsidRPr="008E4728">
              <w:t>MDL 123, ML 123456</w:t>
            </w:r>
          </w:p>
        </w:tc>
        <w:tc>
          <w:tcPr>
            <w:tcW w:w="1239" w:type="dxa"/>
            <w:shd w:val="clear" w:color="auto" w:fill="F2F2F2" w:themeFill="background1" w:themeFillShade="F2"/>
          </w:tcPr>
          <w:p w14:paraId="45E9F778" w14:textId="77777777" w:rsidR="008E4728" w:rsidRPr="008E4728" w:rsidRDefault="008E4728" w:rsidP="008E4728">
            <w:r w:rsidRPr="008E4728">
              <w:t>New Sun Mine</w:t>
            </w:r>
          </w:p>
        </w:tc>
        <w:tc>
          <w:tcPr>
            <w:tcW w:w="1099" w:type="dxa"/>
            <w:shd w:val="clear" w:color="auto" w:fill="F2F2F2" w:themeFill="background1" w:themeFillShade="F2"/>
          </w:tcPr>
          <w:p w14:paraId="3BC7A1AB" w14:textId="77777777" w:rsidR="008E4728" w:rsidRPr="008E4728" w:rsidRDefault="008E4728" w:rsidP="008E4728">
            <w:r w:rsidRPr="008E4728">
              <w:t>Coal</w:t>
            </w:r>
          </w:p>
        </w:tc>
        <w:tc>
          <w:tcPr>
            <w:tcW w:w="1439" w:type="dxa"/>
            <w:shd w:val="clear" w:color="auto" w:fill="F2F2F2" w:themeFill="background1" w:themeFillShade="F2"/>
          </w:tcPr>
          <w:p w14:paraId="7491E640" w14:textId="77777777" w:rsidR="008E4728" w:rsidRPr="008E4728" w:rsidRDefault="008E4728" w:rsidP="008E4728">
            <w:r w:rsidRPr="008E4728">
              <w:t>Bowen</w:t>
            </w:r>
          </w:p>
        </w:tc>
        <w:tc>
          <w:tcPr>
            <w:tcW w:w="2340" w:type="dxa"/>
            <w:shd w:val="clear" w:color="auto" w:fill="F2F2F2" w:themeFill="background1" w:themeFillShade="F2"/>
          </w:tcPr>
          <w:p w14:paraId="1C3B09E2" w14:textId="77777777" w:rsidR="008E4728" w:rsidRPr="008E4728" w:rsidRDefault="008E4728" w:rsidP="008E4728">
            <w:r w:rsidRPr="008E4728">
              <w:t xml:space="preserve">WANDA     </w:t>
            </w:r>
          </w:p>
          <w:p w14:paraId="1FF6D47B" w14:textId="77777777" w:rsidR="008E4728" w:rsidRPr="008E4728" w:rsidRDefault="008E4728" w:rsidP="008E4728">
            <w:r w:rsidRPr="008E4728">
              <w:t>Wandoan Formation</w:t>
            </w:r>
          </w:p>
        </w:tc>
        <w:tc>
          <w:tcPr>
            <w:tcW w:w="1352" w:type="dxa"/>
            <w:shd w:val="clear" w:color="auto" w:fill="F2F2F2" w:themeFill="background1" w:themeFillShade="F2"/>
          </w:tcPr>
          <w:p w14:paraId="5B42410F" w14:textId="77777777" w:rsidR="008E4728" w:rsidRPr="008E4728" w:rsidRDefault="008E4728" w:rsidP="008E4728">
            <w:r w:rsidRPr="008E4728">
              <w:t>Below water table</w:t>
            </w:r>
          </w:p>
        </w:tc>
        <w:tc>
          <w:tcPr>
            <w:tcW w:w="1350" w:type="dxa"/>
            <w:shd w:val="clear" w:color="auto" w:fill="F2F2F2" w:themeFill="background1" w:themeFillShade="F2"/>
          </w:tcPr>
          <w:p w14:paraId="17C6B624" w14:textId="77777777" w:rsidR="008E4728" w:rsidRPr="008E4728" w:rsidRDefault="008E4728" w:rsidP="008E4728">
            <w:r w:rsidRPr="008E4728">
              <w:t>C</w:t>
            </w:r>
          </w:p>
        </w:tc>
        <w:tc>
          <w:tcPr>
            <w:tcW w:w="1229" w:type="dxa"/>
            <w:shd w:val="clear" w:color="auto" w:fill="F2F2F2" w:themeFill="background1" w:themeFillShade="F2"/>
          </w:tcPr>
          <w:p w14:paraId="3D4646D0" w14:textId="77777777" w:rsidR="008E4728" w:rsidRPr="008E4728" w:rsidRDefault="008E4728" w:rsidP="008E4728">
            <w:r w:rsidRPr="008E4728">
              <w:t>Middle</w:t>
            </w:r>
          </w:p>
        </w:tc>
        <w:tc>
          <w:tcPr>
            <w:tcW w:w="1342" w:type="dxa"/>
            <w:shd w:val="clear" w:color="auto" w:fill="F2F2F2" w:themeFill="background1" w:themeFillShade="F2"/>
          </w:tcPr>
          <w:p w14:paraId="4C177B32" w14:textId="77777777" w:rsidR="008E4728" w:rsidRPr="008E4728" w:rsidRDefault="008E4728" w:rsidP="008E4728"/>
        </w:tc>
      </w:tr>
      <w:tr w:rsidR="008E4728" w:rsidRPr="008E4728" w14:paraId="7599DD11" w14:textId="77777777" w:rsidTr="00706187">
        <w:tc>
          <w:tcPr>
            <w:tcW w:w="1319" w:type="dxa"/>
          </w:tcPr>
          <w:p w14:paraId="4DE53860" w14:textId="77777777" w:rsidR="008E4728" w:rsidRPr="008E4728" w:rsidRDefault="008E4728" w:rsidP="008E4728"/>
        </w:tc>
        <w:tc>
          <w:tcPr>
            <w:tcW w:w="1239" w:type="dxa"/>
          </w:tcPr>
          <w:p w14:paraId="6DB089B2" w14:textId="77777777" w:rsidR="008E4728" w:rsidRPr="008E4728" w:rsidRDefault="008E4728" w:rsidP="008E4728"/>
        </w:tc>
        <w:tc>
          <w:tcPr>
            <w:tcW w:w="1239" w:type="dxa"/>
          </w:tcPr>
          <w:p w14:paraId="289F752A" w14:textId="77777777" w:rsidR="008E4728" w:rsidRPr="008E4728" w:rsidRDefault="008E4728" w:rsidP="008E4728"/>
        </w:tc>
        <w:tc>
          <w:tcPr>
            <w:tcW w:w="1099" w:type="dxa"/>
          </w:tcPr>
          <w:p w14:paraId="085E9DB5" w14:textId="77777777" w:rsidR="008E4728" w:rsidRPr="008E4728" w:rsidRDefault="008E4728" w:rsidP="008E4728"/>
        </w:tc>
        <w:tc>
          <w:tcPr>
            <w:tcW w:w="1439" w:type="dxa"/>
          </w:tcPr>
          <w:p w14:paraId="30D4ED3D" w14:textId="77777777" w:rsidR="008E4728" w:rsidRPr="008E4728" w:rsidRDefault="008E4728" w:rsidP="008E4728"/>
        </w:tc>
        <w:tc>
          <w:tcPr>
            <w:tcW w:w="2340" w:type="dxa"/>
          </w:tcPr>
          <w:p w14:paraId="739E17BF" w14:textId="77777777" w:rsidR="008E4728" w:rsidRPr="008E4728" w:rsidRDefault="008E4728" w:rsidP="008E4728"/>
        </w:tc>
        <w:tc>
          <w:tcPr>
            <w:tcW w:w="1352" w:type="dxa"/>
          </w:tcPr>
          <w:p w14:paraId="1301EB62" w14:textId="77777777" w:rsidR="008E4728" w:rsidRPr="008E4728" w:rsidRDefault="008E4728" w:rsidP="008E4728"/>
        </w:tc>
        <w:tc>
          <w:tcPr>
            <w:tcW w:w="1350" w:type="dxa"/>
          </w:tcPr>
          <w:p w14:paraId="4BAFBEC8" w14:textId="77777777" w:rsidR="008E4728" w:rsidRPr="008E4728" w:rsidRDefault="008E4728" w:rsidP="008E4728"/>
        </w:tc>
        <w:tc>
          <w:tcPr>
            <w:tcW w:w="1229" w:type="dxa"/>
          </w:tcPr>
          <w:p w14:paraId="3036D0A1" w14:textId="77777777" w:rsidR="008E4728" w:rsidRPr="008E4728" w:rsidRDefault="008E4728" w:rsidP="008E4728"/>
        </w:tc>
        <w:tc>
          <w:tcPr>
            <w:tcW w:w="1342" w:type="dxa"/>
          </w:tcPr>
          <w:p w14:paraId="41EE7F63" w14:textId="77777777" w:rsidR="008E4728" w:rsidRPr="008E4728" w:rsidRDefault="008E4728" w:rsidP="008E4728"/>
        </w:tc>
      </w:tr>
      <w:tr w:rsidR="008E4728" w:rsidRPr="008E4728" w14:paraId="11D3F653" w14:textId="77777777" w:rsidTr="00706187">
        <w:tc>
          <w:tcPr>
            <w:tcW w:w="13948" w:type="dxa"/>
            <w:gridSpan w:val="10"/>
          </w:tcPr>
          <w:p w14:paraId="2AC2C8CB" w14:textId="77777777" w:rsidR="008E4728" w:rsidRDefault="008E4728" w:rsidP="008E4728">
            <w:pPr>
              <w:rPr>
                <w:rFonts w:ascii="Arial" w:hAnsi="Arial" w:cs="Arial"/>
                <w:sz w:val="20"/>
                <w:szCs w:val="20"/>
              </w:rPr>
            </w:pPr>
            <w:r w:rsidRPr="001B1E02">
              <w:rPr>
                <w:rFonts w:ascii="Arial" w:hAnsi="Arial" w:cs="Arial"/>
                <w:sz w:val="20"/>
                <w:szCs w:val="20"/>
              </w:rPr>
              <w:t xml:space="preserve">Nature of mining operations: </w:t>
            </w:r>
          </w:p>
          <w:p w14:paraId="0D9DD1B7" w14:textId="77777777" w:rsidR="008E4728" w:rsidRPr="001B1E02" w:rsidRDefault="008E4728" w:rsidP="008E4728">
            <w:pPr>
              <w:shd w:val="clear" w:color="auto" w:fill="F2F2F2" w:themeFill="background1" w:themeFillShade="F2"/>
              <w:rPr>
                <w:rFonts w:ascii="Arial" w:hAnsi="Arial" w:cs="Arial"/>
                <w:sz w:val="20"/>
                <w:szCs w:val="20"/>
              </w:rPr>
            </w:pPr>
            <w:r>
              <w:rPr>
                <w:rFonts w:ascii="Arial" w:hAnsi="Arial" w:cs="Arial"/>
                <w:sz w:val="20"/>
                <w:szCs w:val="20"/>
              </w:rPr>
              <w:t>Example:</w:t>
            </w:r>
            <w:r w:rsidRPr="001B1E02">
              <w:rPr>
                <w:rFonts w:ascii="Arial" w:hAnsi="Arial" w:cs="Arial"/>
                <w:sz w:val="20"/>
                <w:szCs w:val="20"/>
              </w:rPr>
              <w:t xml:space="preserve"> open cut, underground, etc.</w:t>
            </w:r>
          </w:p>
          <w:p w14:paraId="7A831545" w14:textId="77777777" w:rsidR="008E4728" w:rsidRPr="008E4728" w:rsidRDefault="008E4728" w:rsidP="008E4728"/>
        </w:tc>
      </w:tr>
      <w:tr w:rsidR="000852E4" w:rsidRPr="008E4728" w14:paraId="790F84AF" w14:textId="77777777" w:rsidTr="00706187">
        <w:trPr>
          <w:trHeight w:val="1353"/>
        </w:trPr>
        <w:tc>
          <w:tcPr>
            <w:tcW w:w="13948" w:type="dxa"/>
            <w:gridSpan w:val="10"/>
          </w:tcPr>
          <w:p w14:paraId="0B9D842E" w14:textId="77777777" w:rsidR="000852E4" w:rsidRPr="008E4728" w:rsidRDefault="000852E4" w:rsidP="008E4728">
            <w:r w:rsidRPr="008E4728">
              <w:rPr>
                <w:vertAlign w:val="superscript"/>
              </w:rPr>
              <w:t>10</w:t>
            </w:r>
            <w:r w:rsidRPr="008E4728">
              <w:t>Description of aquifer interference activity</w:t>
            </w:r>
            <w:r>
              <w:t>, if any</w:t>
            </w:r>
          </w:p>
          <w:p w14:paraId="34E48AC4" w14:textId="77777777" w:rsidR="000852E4" w:rsidRPr="008E4728" w:rsidRDefault="000852E4" w:rsidP="008E4728">
            <w:pPr>
              <w:shd w:val="clear" w:color="auto" w:fill="F2F2F2" w:themeFill="background1" w:themeFillShade="F2"/>
            </w:pPr>
            <w:r w:rsidRPr="008E4728">
              <w:t>Example: Mine dewatering of underground water to the extent necessary to achieve safe operating conditions in the mine.</w:t>
            </w:r>
          </w:p>
          <w:p w14:paraId="3EAC4191" w14:textId="77777777" w:rsidR="000852E4" w:rsidRPr="008E4728" w:rsidRDefault="000852E4" w:rsidP="008E4728"/>
          <w:p w14:paraId="715C32A3" w14:textId="77777777" w:rsidR="000852E4" w:rsidRPr="008E4728" w:rsidRDefault="000852E4" w:rsidP="008E4728"/>
        </w:tc>
      </w:tr>
      <w:tr w:rsidR="00085D4D" w14:paraId="44F0E62A" w14:textId="77777777" w:rsidTr="00706187">
        <w:tc>
          <w:tcPr>
            <w:tcW w:w="13948" w:type="dxa"/>
            <w:gridSpan w:val="10"/>
          </w:tcPr>
          <w:p w14:paraId="636215F3" w14:textId="77777777" w:rsidR="00085D4D" w:rsidRDefault="00085D4D" w:rsidP="006C431F">
            <w:r>
              <w:t>Explanation</w:t>
            </w:r>
          </w:p>
        </w:tc>
      </w:tr>
      <w:tr w:rsidR="00085D4D" w14:paraId="5F5B61E5" w14:textId="77777777" w:rsidTr="00706187">
        <w:tc>
          <w:tcPr>
            <w:tcW w:w="13948" w:type="dxa"/>
            <w:gridSpan w:val="10"/>
          </w:tcPr>
          <w:p w14:paraId="68BABFC2" w14:textId="77777777" w:rsidR="00085D4D" w:rsidRDefault="00085D4D" w:rsidP="006C431F">
            <w:r w:rsidRPr="00A75413">
              <w:rPr>
                <w:vertAlign w:val="superscript"/>
              </w:rPr>
              <w:t>1</w:t>
            </w:r>
            <w:r w:rsidRPr="00EC4E2F">
              <w:t xml:space="preserve">The identifier in the format ML XXXXXX for mining leases or MDL XXX for mineral development leases. Multiple entries can be made, however leases/licences included in one report must be contiguous and form part of one operation.  Only include tenures that are contributing to the associated water volume being reported.  All other tenures that are not contributing to the associated water volume total should be </w:t>
            </w:r>
            <w:r w:rsidR="008E35D3">
              <w:t>on a separate</w:t>
            </w:r>
            <w:r w:rsidR="008E35D3" w:rsidRPr="00EC4E2F">
              <w:t xml:space="preserve"> </w:t>
            </w:r>
            <w:r w:rsidRPr="00EC4E2F">
              <w:t>entry.</w:t>
            </w:r>
            <w:r>
              <w:t xml:space="preserve"> </w:t>
            </w:r>
          </w:p>
        </w:tc>
      </w:tr>
      <w:tr w:rsidR="00085D4D" w:rsidRPr="005C2F20" w14:paraId="34BA355B" w14:textId="77777777" w:rsidTr="00706187">
        <w:tc>
          <w:tcPr>
            <w:tcW w:w="13948" w:type="dxa"/>
            <w:gridSpan w:val="10"/>
          </w:tcPr>
          <w:p w14:paraId="4FC78806" w14:textId="77777777" w:rsidR="00085D4D" w:rsidRPr="005C2F20" w:rsidRDefault="00085D4D" w:rsidP="006C431F">
            <w:r w:rsidRPr="00722BD7">
              <w:rPr>
                <w:vertAlign w:val="superscript"/>
              </w:rPr>
              <w:t>2</w:t>
            </w:r>
            <w:r w:rsidRPr="005C2F20">
              <w:t>The name of the mine operation (e.g. New Acland Mine, Carmichael Mine). The mine operation may contain multiple leases/licences but these must be contiguous and form part of one operation.</w:t>
            </w:r>
          </w:p>
        </w:tc>
      </w:tr>
      <w:tr w:rsidR="00085D4D" w:rsidRPr="00A75413" w14:paraId="4D3A4A56" w14:textId="77777777" w:rsidTr="00706187">
        <w:tc>
          <w:tcPr>
            <w:tcW w:w="13948" w:type="dxa"/>
            <w:gridSpan w:val="10"/>
          </w:tcPr>
          <w:p w14:paraId="669DC277" w14:textId="77777777" w:rsidR="00085D4D" w:rsidRPr="00A75413" w:rsidRDefault="00085D4D" w:rsidP="006C431F">
            <w:pPr>
              <w:rPr>
                <w:vertAlign w:val="superscript"/>
              </w:rPr>
            </w:pPr>
            <w:r>
              <w:rPr>
                <w:vertAlign w:val="superscript"/>
              </w:rPr>
              <w:t>3</w:t>
            </w:r>
            <w:r w:rsidRPr="00167BD0">
              <w:t xml:space="preserve">The material that is mined </w:t>
            </w:r>
            <w:proofErr w:type="spellStart"/>
            <w:r w:rsidRPr="00167BD0">
              <w:t>ie</w:t>
            </w:r>
            <w:proofErr w:type="spellEnd"/>
            <w:r w:rsidRPr="00167BD0">
              <w:t xml:space="preserve"> coal, silver, silica etc.</w:t>
            </w:r>
          </w:p>
        </w:tc>
      </w:tr>
      <w:tr w:rsidR="00085D4D" w:rsidRPr="00167BD0" w14:paraId="295EBD76" w14:textId="77777777" w:rsidTr="00706187">
        <w:tc>
          <w:tcPr>
            <w:tcW w:w="13948" w:type="dxa"/>
            <w:gridSpan w:val="10"/>
          </w:tcPr>
          <w:p w14:paraId="5042AFCA" w14:textId="77777777" w:rsidR="00085D4D" w:rsidRPr="00167BD0" w:rsidRDefault="00085D4D" w:rsidP="006C431F">
            <w:pPr>
              <w:rPr>
                <w:vertAlign w:val="superscript"/>
              </w:rPr>
            </w:pPr>
            <w:r>
              <w:rPr>
                <w:vertAlign w:val="superscript"/>
              </w:rPr>
              <w:t>4</w:t>
            </w:r>
            <w:r w:rsidRPr="00082DE5">
              <w:t xml:space="preserve">The geological basin that the mine is extracting product from </w:t>
            </w:r>
            <w:proofErr w:type="spellStart"/>
            <w:r w:rsidRPr="00082DE5">
              <w:t>ie</w:t>
            </w:r>
            <w:proofErr w:type="spellEnd"/>
            <w:r w:rsidRPr="00082DE5">
              <w:t xml:space="preserve"> Bowen Basin, Galilee Basin</w:t>
            </w:r>
            <w:r>
              <w:t>.</w:t>
            </w:r>
          </w:p>
        </w:tc>
      </w:tr>
      <w:tr w:rsidR="00085D4D" w:rsidRPr="000B2F04" w14:paraId="6D8B9C3A" w14:textId="77777777" w:rsidTr="00706187">
        <w:tc>
          <w:tcPr>
            <w:tcW w:w="13948" w:type="dxa"/>
            <w:gridSpan w:val="10"/>
          </w:tcPr>
          <w:p w14:paraId="329732FB" w14:textId="77777777" w:rsidR="00085D4D" w:rsidRPr="000B2F04" w:rsidRDefault="00085D4D" w:rsidP="006C431F">
            <w:r>
              <w:rPr>
                <w:vertAlign w:val="superscript"/>
              </w:rPr>
              <w:t>5</w:t>
            </w:r>
            <w:r>
              <w:t xml:space="preserve">Refer to Formation Codes Table available on </w:t>
            </w:r>
            <w:proofErr w:type="spellStart"/>
            <w:r>
              <w:t>BusinessQLD</w:t>
            </w:r>
            <w:proofErr w:type="spellEnd"/>
            <w:r>
              <w:t xml:space="preserve"> web site</w:t>
            </w:r>
          </w:p>
        </w:tc>
      </w:tr>
      <w:tr w:rsidR="00085D4D" w:rsidRPr="0001577E" w14:paraId="1E36EFBC" w14:textId="77777777" w:rsidTr="00706187">
        <w:tc>
          <w:tcPr>
            <w:tcW w:w="13948" w:type="dxa"/>
            <w:gridSpan w:val="10"/>
          </w:tcPr>
          <w:p w14:paraId="1FF53D21" w14:textId="77777777" w:rsidR="00085D4D" w:rsidRPr="0001577E" w:rsidRDefault="00085D4D" w:rsidP="006C431F">
            <w:r w:rsidRPr="0009122A">
              <w:rPr>
                <w:vertAlign w:val="superscript"/>
              </w:rPr>
              <w:t>6</w:t>
            </w:r>
            <w:r w:rsidRPr="0001577E">
              <w:t>Is the mine pit floor or lowest underground working below the water table (or if more than one – below the uppermost water table)? Y= yes, N = no</w:t>
            </w:r>
          </w:p>
        </w:tc>
      </w:tr>
      <w:tr w:rsidR="00085D4D" w:rsidRPr="004F1A0D" w14:paraId="25332AC4" w14:textId="77777777" w:rsidTr="00706187">
        <w:tc>
          <w:tcPr>
            <w:tcW w:w="13948" w:type="dxa"/>
            <w:gridSpan w:val="10"/>
          </w:tcPr>
          <w:p w14:paraId="3C97C37B" w14:textId="77777777" w:rsidR="00085D4D" w:rsidRPr="004F1A0D" w:rsidRDefault="00085D4D" w:rsidP="006C431F">
            <w:r>
              <w:rPr>
                <w:vertAlign w:val="superscript"/>
              </w:rPr>
              <w:t>7</w:t>
            </w:r>
            <w:r w:rsidRPr="004F1A0D">
              <w:t>Type of seepage into the mine workings: C = continuous, E = episodic, N = not evident in the reporting period.</w:t>
            </w:r>
          </w:p>
        </w:tc>
      </w:tr>
      <w:tr w:rsidR="00085D4D" w:rsidRPr="00C44A3C" w14:paraId="097A46B0" w14:textId="77777777" w:rsidTr="00706187">
        <w:tc>
          <w:tcPr>
            <w:tcW w:w="13948" w:type="dxa"/>
            <w:gridSpan w:val="10"/>
          </w:tcPr>
          <w:p w14:paraId="36FC55F4" w14:textId="77777777" w:rsidR="00085D4D" w:rsidRPr="00C44A3C" w:rsidRDefault="00085D4D" w:rsidP="006C431F">
            <w:r w:rsidRPr="004118A6">
              <w:rPr>
                <w:vertAlign w:val="superscript"/>
              </w:rPr>
              <w:t>8</w:t>
            </w:r>
            <w:r w:rsidRPr="00CE65C8">
              <w:t>If the mine is divided into separate sections for the purposes of the calculation - name of the section.</w:t>
            </w:r>
            <w:r>
              <w:t xml:space="preserve"> Please attach map showing sections.</w:t>
            </w:r>
          </w:p>
        </w:tc>
      </w:tr>
      <w:tr w:rsidR="00085D4D" w:rsidRPr="00713189" w14:paraId="36BE2672" w14:textId="77777777" w:rsidTr="00706187">
        <w:tc>
          <w:tcPr>
            <w:tcW w:w="13948" w:type="dxa"/>
            <w:gridSpan w:val="10"/>
          </w:tcPr>
          <w:p w14:paraId="32F687A2" w14:textId="77777777" w:rsidR="00085D4D" w:rsidRPr="00713189" w:rsidRDefault="00085D4D" w:rsidP="006C431F">
            <w:r w:rsidRPr="00713189">
              <w:rPr>
                <w:vertAlign w:val="superscript"/>
              </w:rPr>
              <w:t>9</w:t>
            </w:r>
            <w:r>
              <w:t>A</w:t>
            </w:r>
            <w:r w:rsidRPr="00713189">
              <w:t>ny relevant comments.</w:t>
            </w:r>
          </w:p>
        </w:tc>
      </w:tr>
      <w:tr w:rsidR="009E5982" w:rsidRPr="00713189" w14:paraId="1E349381" w14:textId="77777777" w:rsidTr="00706187">
        <w:tc>
          <w:tcPr>
            <w:tcW w:w="13948" w:type="dxa"/>
            <w:gridSpan w:val="10"/>
          </w:tcPr>
          <w:p w14:paraId="37D5C007" w14:textId="77777777" w:rsidR="009E5982" w:rsidRPr="00713189" w:rsidRDefault="009E5982" w:rsidP="006C431F">
            <w:pPr>
              <w:rPr>
                <w:vertAlign w:val="superscript"/>
              </w:rPr>
            </w:pPr>
            <w:r w:rsidRPr="00F04971">
              <w:rPr>
                <w:vertAlign w:val="superscript"/>
              </w:rPr>
              <w:t>10</w:t>
            </w:r>
            <w:r w:rsidRPr="00C44A3C">
              <w:t>Description of aquifer interference activity</w:t>
            </w:r>
            <w:r>
              <w:t xml:space="preserve"> (Refer to Section 2 of the Guideline)</w:t>
            </w:r>
          </w:p>
        </w:tc>
      </w:tr>
    </w:tbl>
    <w:p w14:paraId="620B6FDD" w14:textId="77777777" w:rsidR="008E4728" w:rsidRDefault="008E4728" w:rsidP="008E4728">
      <w:pPr>
        <w:spacing w:before="360"/>
        <w:rPr>
          <w:rFonts w:ascii="Arial" w:hAnsi="Arial" w:cs="Arial"/>
          <w:b/>
          <w:sz w:val="20"/>
          <w:szCs w:val="20"/>
        </w:rPr>
        <w:sectPr w:rsidR="008E4728" w:rsidSect="008E4728">
          <w:pgSz w:w="16838" w:h="11906" w:orient="landscape"/>
          <w:pgMar w:top="1440" w:right="1440" w:bottom="1440" w:left="1440" w:header="709" w:footer="709" w:gutter="0"/>
          <w:cols w:space="708"/>
          <w:docGrid w:linePitch="360"/>
        </w:sectPr>
      </w:pPr>
    </w:p>
    <w:p w14:paraId="6BCF4D5F" w14:textId="77777777" w:rsidR="00693BB6" w:rsidRPr="009A186B" w:rsidRDefault="00AC56FC" w:rsidP="00085D4D">
      <w:pPr>
        <w:pStyle w:val="ListParagraph"/>
        <w:numPr>
          <w:ilvl w:val="0"/>
          <w:numId w:val="14"/>
        </w:numPr>
        <w:spacing w:before="360"/>
        <w:rPr>
          <w:rFonts w:ascii="Arial" w:hAnsi="Arial" w:cs="Arial"/>
          <w:b/>
          <w:sz w:val="20"/>
          <w:szCs w:val="20"/>
        </w:rPr>
      </w:pPr>
      <w:r w:rsidRPr="009A186B">
        <w:rPr>
          <w:rFonts w:ascii="Arial" w:hAnsi="Arial" w:cs="Arial"/>
          <w:b/>
          <w:sz w:val="20"/>
          <w:szCs w:val="20"/>
        </w:rPr>
        <w:lastRenderedPageBreak/>
        <w:t xml:space="preserve">Location </w:t>
      </w:r>
      <w:r w:rsidR="00737232" w:rsidRPr="009A186B">
        <w:rPr>
          <w:rFonts w:ascii="Arial" w:hAnsi="Arial" w:cs="Arial"/>
          <w:b/>
          <w:sz w:val="20"/>
          <w:szCs w:val="20"/>
        </w:rPr>
        <w:t>map</w:t>
      </w:r>
      <w:r w:rsidR="00C00FB5" w:rsidRPr="009A186B">
        <w:rPr>
          <w:rFonts w:ascii="Arial" w:hAnsi="Arial" w:cs="Arial"/>
          <w:b/>
          <w:sz w:val="20"/>
          <w:szCs w:val="20"/>
        </w:rPr>
        <w:t xml:space="preserve"> </w:t>
      </w:r>
    </w:p>
    <w:p w14:paraId="0AD8186C" w14:textId="77777777" w:rsidR="00AC56FC" w:rsidRPr="001B1E02" w:rsidRDefault="00C00FB5" w:rsidP="00693BB6">
      <w:pPr>
        <w:rPr>
          <w:rFonts w:ascii="Arial" w:hAnsi="Arial" w:cs="Arial"/>
          <w:b/>
          <w:sz w:val="20"/>
          <w:szCs w:val="20"/>
        </w:rPr>
      </w:pPr>
      <w:r w:rsidRPr="001B1E02">
        <w:rPr>
          <w:rFonts w:ascii="Arial" w:hAnsi="Arial" w:cs="Arial"/>
          <w:b/>
          <w:sz w:val="20"/>
          <w:szCs w:val="20"/>
        </w:rPr>
        <w:t>(please attach)</w:t>
      </w:r>
    </w:p>
    <w:p w14:paraId="1F2D91B9" w14:textId="77777777" w:rsidR="00215A3F" w:rsidRPr="00985A8C" w:rsidRDefault="00274D9F" w:rsidP="00985A8C">
      <w:pPr>
        <w:pStyle w:val="ListParagraph"/>
        <w:numPr>
          <w:ilvl w:val="1"/>
          <w:numId w:val="11"/>
        </w:numPr>
        <w:spacing w:before="360"/>
        <w:rPr>
          <w:rFonts w:ascii="Arial" w:hAnsi="Arial" w:cs="Arial"/>
          <w:b/>
          <w:sz w:val="20"/>
          <w:szCs w:val="20"/>
        </w:rPr>
      </w:pPr>
      <w:r w:rsidRPr="00985A8C">
        <w:rPr>
          <w:rFonts w:ascii="Arial" w:hAnsi="Arial" w:cs="Arial"/>
          <w:b/>
          <w:sz w:val="20"/>
          <w:szCs w:val="20"/>
        </w:rPr>
        <w:t>Mandatory</w:t>
      </w:r>
      <w:r w:rsidR="00851AC0" w:rsidRPr="00985A8C">
        <w:rPr>
          <w:rFonts w:ascii="Arial" w:hAnsi="Arial" w:cs="Arial"/>
          <w:b/>
          <w:sz w:val="20"/>
          <w:szCs w:val="20"/>
        </w:rPr>
        <w:t xml:space="preserve"> under 31B3(a)</w:t>
      </w:r>
      <w:r w:rsidRPr="00985A8C">
        <w:rPr>
          <w:rFonts w:ascii="Arial" w:hAnsi="Arial" w:cs="Arial"/>
          <w:b/>
          <w:sz w:val="20"/>
          <w:szCs w:val="20"/>
        </w:rPr>
        <w:t xml:space="preserve">: </w:t>
      </w:r>
      <w:r w:rsidR="000B2D5B" w:rsidRPr="00985A8C">
        <w:rPr>
          <w:rFonts w:ascii="Arial" w:hAnsi="Arial" w:cs="Arial"/>
          <w:b/>
          <w:sz w:val="20"/>
          <w:szCs w:val="20"/>
        </w:rPr>
        <w:t>The</w:t>
      </w:r>
      <w:r w:rsidR="006952EF" w:rsidRPr="00985A8C">
        <w:rPr>
          <w:rFonts w:ascii="Arial" w:hAnsi="Arial" w:cs="Arial"/>
          <w:b/>
          <w:sz w:val="20"/>
          <w:szCs w:val="20"/>
        </w:rPr>
        <w:t xml:space="preserve"> relationship between the horizontal area of any pit associated with the mine and the elevation from the bottom of the pit based on survey data for the pit</w:t>
      </w:r>
      <w:r w:rsidR="000B2D5B" w:rsidRPr="00985A8C">
        <w:rPr>
          <w:rFonts w:ascii="Arial" w:hAnsi="Arial" w:cs="Arial"/>
          <w:b/>
          <w:sz w:val="20"/>
          <w:szCs w:val="20"/>
        </w:rPr>
        <w:t>:</w:t>
      </w:r>
    </w:p>
    <w:tbl>
      <w:tblPr>
        <w:tblStyle w:val="TableGrid"/>
        <w:tblW w:w="0" w:type="auto"/>
        <w:tblLook w:val="04A0" w:firstRow="1" w:lastRow="0" w:firstColumn="1" w:lastColumn="0" w:noHBand="0" w:noVBand="1"/>
      </w:tblPr>
      <w:tblGrid>
        <w:gridCol w:w="5800"/>
        <w:gridCol w:w="3206"/>
      </w:tblGrid>
      <w:tr w:rsidR="00BB62D4" w:rsidRPr="001B1E02" w14:paraId="132BD8D3" w14:textId="77777777" w:rsidTr="008C3240">
        <w:tc>
          <w:tcPr>
            <w:tcW w:w="5807" w:type="dxa"/>
            <w:tcBorders>
              <w:top w:val="single" w:sz="8" w:space="0" w:color="auto"/>
              <w:left w:val="single" w:sz="8" w:space="0" w:color="auto"/>
            </w:tcBorders>
          </w:tcPr>
          <w:p w14:paraId="323C194F" w14:textId="77777777" w:rsidR="00BB62D4" w:rsidRPr="001B1E02" w:rsidRDefault="00BB62D4" w:rsidP="00AF72CF">
            <w:pPr>
              <w:rPr>
                <w:rFonts w:ascii="Arial" w:hAnsi="Arial" w:cs="Arial"/>
                <w:sz w:val="20"/>
                <w:szCs w:val="20"/>
              </w:rPr>
            </w:pPr>
            <w:r w:rsidRPr="001B1E02">
              <w:rPr>
                <w:rFonts w:ascii="Arial" w:hAnsi="Arial" w:cs="Arial"/>
                <w:sz w:val="20"/>
                <w:szCs w:val="20"/>
              </w:rPr>
              <w:t>A</w:t>
            </w:r>
            <w:r w:rsidR="000B2D5B" w:rsidRPr="001B1E02">
              <w:rPr>
                <w:rFonts w:ascii="Arial" w:hAnsi="Arial" w:cs="Arial"/>
                <w:sz w:val="20"/>
                <w:szCs w:val="20"/>
              </w:rPr>
              <w:t>re there a</w:t>
            </w:r>
            <w:r w:rsidRPr="001B1E02">
              <w:rPr>
                <w:rFonts w:ascii="Arial" w:hAnsi="Arial" w:cs="Arial"/>
                <w:sz w:val="20"/>
                <w:szCs w:val="20"/>
              </w:rPr>
              <w:t>ny pits left open on site</w:t>
            </w:r>
          </w:p>
        </w:tc>
        <w:tc>
          <w:tcPr>
            <w:tcW w:w="3209" w:type="dxa"/>
            <w:tcBorders>
              <w:top w:val="single" w:sz="8" w:space="0" w:color="auto"/>
              <w:right w:val="single" w:sz="8" w:space="0" w:color="auto"/>
            </w:tcBorders>
          </w:tcPr>
          <w:p w14:paraId="46A3C0E5" w14:textId="77777777" w:rsidR="00BB62D4" w:rsidRPr="001B1E02" w:rsidRDefault="00FB21AE" w:rsidP="00AF72CF">
            <w:pPr>
              <w:contextualSpacing/>
              <w:rPr>
                <w:rFonts w:ascii="Arial" w:hAnsi="Arial" w:cs="Arial"/>
                <w:sz w:val="20"/>
                <w:szCs w:val="20"/>
              </w:rPr>
            </w:pPr>
            <w:r w:rsidRPr="001B1E02">
              <w:rPr>
                <w:rFonts w:ascii="Arial" w:hAnsi="Arial" w:cs="Arial"/>
                <w:sz w:val="20"/>
                <w:szCs w:val="20"/>
              </w:rPr>
              <w:t>Yes/N</w:t>
            </w:r>
            <w:r w:rsidR="00BB62D4" w:rsidRPr="001B1E02">
              <w:rPr>
                <w:rFonts w:ascii="Arial" w:hAnsi="Arial" w:cs="Arial"/>
                <w:sz w:val="20"/>
                <w:szCs w:val="20"/>
              </w:rPr>
              <w:t>o</w:t>
            </w:r>
          </w:p>
        </w:tc>
      </w:tr>
      <w:tr w:rsidR="00BB62D4" w:rsidRPr="001B1E02" w14:paraId="7BCEF17B" w14:textId="77777777" w:rsidTr="008C3240">
        <w:tc>
          <w:tcPr>
            <w:tcW w:w="5807" w:type="dxa"/>
            <w:tcBorders>
              <w:left w:val="single" w:sz="8" w:space="0" w:color="auto"/>
            </w:tcBorders>
          </w:tcPr>
          <w:p w14:paraId="1429E302" w14:textId="77777777" w:rsidR="00BB62D4" w:rsidRPr="001B1E02" w:rsidRDefault="000B2D5B" w:rsidP="00AF72CF">
            <w:pPr>
              <w:rPr>
                <w:rFonts w:ascii="Arial" w:hAnsi="Arial" w:cs="Arial"/>
                <w:sz w:val="20"/>
                <w:szCs w:val="20"/>
              </w:rPr>
            </w:pPr>
            <w:r w:rsidRPr="001B1E02">
              <w:rPr>
                <w:rFonts w:ascii="Arial" w:hAnsi="Arial" w:cs="Arial"/>
                <w:sz w:val="20"/>
                <w:szCs w:val="20"/>
              </w:rPr>
              <w:t xml:space="preserve">Are there </w:t>
            </w:r>
            <w:r w:rsidR="00FB21AE" w:rsidRPr="001B1E02">
              <w:rPr>
                <w:rFonts w:ascii="Arial" w:hAnsi="Arial" w:cs="Arial"/>
                <w:sz w:val="20"/>
                <w:szCs w:val="20"/>
              </w:rPr>
              <w:t>any partially backfilled pits/final voids on site</w:t>
            </w:r>
          </w:p>
        </w:tc>
        <w:tc>
          <w:tcPr>
            <w:tcW w:w="3209" w:type="dxa"/>
            <w:tcBorders>
              <w:right w:val="single" w:sz="8" w:space="0" w:color="auto"/>
            </w:tcBorders>
          </w:tcPr>
          <w:p w14:paraId="25F67ABA" w14:textId="77777777" w:rsidR="00BB62D4" w:rsidRPr="001B1E02" w:rsidRDefault="00FB21AE" w:rsidP="00AF72CF">
            <w:pPr>
              <w:rPr>
                <w:rFonts w:ascii="Arial" w:hAnsi="Arial" w:cs="Arial"/>
                <w:sz w:val="20"/>
                <w:szCs w:val="20"/>
              </w:rPr>
            </w:pPr>
            <w:r w:rsidRPr="001B1E02">
              <w:rPr>
                <w:rFonts w:ascii="Arial" w:hAnsi="Arial" w:cs="Arial"/>
                <w:sz w:val="20"/>
                <w:szCs w:val="20"/>
              </w:rPr>
              <w:t>Yes/No</w:t>
            </w:r>
          </w:p>
        </w:tc>
      </w:tr>
      <w:tr w:rsidR="00BB62D4" w:rsidRPr="001B1E02" w14:paraId="6089167E" w14:textId="77777777" w:rsidTr="008C3240">
        <w:tc>
          <w:tcPr>
            <w:tcW w:w="5807" w:type="dxa"/>
            <w:tcBorders>
              <w:left w:val="single" w:sz="8" w:space="0" w:color="auto"/>
            </w:tcBorders>
          </w:tcPr>
          <w:p w14:paraId="4D12F990" w14:textId="77777777" w:rsidR="00BB62D4" w:rsidRPr="001B1E02" w:rsidRDefault="005E21AB" w:rsidP="005E21AB">
            <w:pPr>
              <w:contextualSpacing/>
              <w:rPr>
                <w:rFonts w:ascii="Arial" w:hAnsi="Arial" w:cs="Arial"/>
                <w:sz w:val="20"/>
                <w:szCs w:val="20"/>
              </w:rPr>
            </w:pPr>
            <w:r w:rsidRPr="001B1E02">
              <w:rPr>
                <w:rFonts w:ascii="Arial" w:hAnsi="Arial" w:cs="Arial"/>
                <w:sz w:val="20"/>
                <w:szCs w:val="20"/>
              </w:rPr>
              <w:t xml:space="preserve">Does the base of the open pits/ partially backfilled pits/final void extend below natural water table: </w:t>
            </w:r>
          </w:p>
        </w:tc>
        <w:tc>
          <w:tcPr>
            <w:tcW w:w="3209" w:type="dxa"/>
            <w:tcBorders>
              <w:right w:val="single" w:sz="8" w:space="0" w:color="auto"/>
            </w:tcBorders>
          </w:tcPr>
          <w:p w14:paraId="6BFCE925" w14:textId="77777777" w:rsidR="00BB62D4" w:rsidRPr="001B1E02" w:rsidRDefault="005E21AB" w:rsidP="00AF72CF">
            <w:pPr>
              <w:rPr>
                <w:rFonts w:ascii="Arial" w:hAnsi="Arial" w:cs="Arial"/>
                <w:sz w:val="20"/>
                <w:szCs w:val="20"/>
              </w:rPr>
            </w:pPr>
            <w:r w:rsidRPr="001B1E02">
              <w:rPr>
                <w:rFonts w:ascii="Arial" w:hAnsi="Arial" w:cs="Arial"/>
                <w:sz w:val="20"/>
                <w:szCs w:val="20"/>
              </w:rPr>
              <w:t>Yes/No</w:t>
            </w:r>
          </w:p>
        </w:tc>
      </w:tr>
      <w:tr w:rsidR="00BB62D4" w:rsidRPr="001B1E02" w14:paraId="185E93D7" w14:textId="77777777" w:rsidTr="008C3240">
        <w:tc>
          <w:tcPr>
            <w:tcW w:w="5807" w:type="dxa"/>
            <w:tcBorders>
              <w:left w:val="single" w:sz="8" w:space="0" w:color="auto"/>
            </w:tcBorders>
          </w:tcPr>
          <w:p w14:paraId="0630C8E7" w14:textId="77777777" w:rsidR="00BB62D4" w:rsidRPr="001B1E02" w:rsidRDefault="005E21AB" w:rsidP="00AF72CF">
            <w:pPr>
              <w:rPr>
                <w:rFonts w:ascii="Arial" w:hAnsi="Arial" w:cs="Arial"/>
                <w:sz w:val="20"/>
                <w:szCs w:val="20"/>
              </w:rPr>
            </w:pPr>
            <w:r w:rsidRPr="001B1E02">
              <w:rPr>
                <w:rFonts w:ascii="Arial" w:hAnsi="Arial" w:cs="Arial"/>
                <w:sz w:val="20"/>
                <w:szCs w:val="20"/>
              </w:rPr>
              <w:t>Are pit lakes formed/being formed in open pits/final void</w:t>
            </w:r>
          </w:p>
        </w:tc>
        <w:tc>
          <w:tcPr>
            <w:tcW w:w="3209" w:type="dxa"/>
            <w:tcBorders>
              <w:right w:val="single" w:sz="8" w:space="0" w:color="auto"/>
            </w:tcBorders>
          </w:tcPr>
          <w:p w14:paraId="1897F354" w14:textId="77777777" w:rsidR="00BB62D4" w:rsidRPr="001B1E02" w:rsidRDefault="005E21AB" w:rsidP="00AF72CF">
            <w:pPr>
              <w:rPr>
                <w:rFonts w:ascii="Arial" w:hAnsi="Arial" w:cs="Arial"/>
                <w:sz w:val="20"/>
                <w:szCs w:val="20"/>
              </w:rPr>
            </w:pPr>
            <w:r w:rsidRPr="001B1E02">
              <w:rPr>
                <w:rFonts w:ascii="Arial" w:hAnsi="Arial" w:cs="Arial"/>
                <w:sz w:val="20"/>
                <w:szCs w:val="20"/>
              </w:rPr>
              <w:t>Yes/No</w:t>
            </w:r>
          </w:p>
        </w:tc>
      </w:tr>
      <w:tr w:rsidR="00BB62D4" w:rsidRPr="001B1E02" w14:paraId="17FA6858" w14:textId="77777777" w:rsidTr="008C3240">
        <w:tc>
          <w:tcPr>
            <w:tcW w:w="5807" w:type="dxa"/>
            <w:tcBorders>
              <w:left w:val="single" w:sz="8" w:space="0" w:color="auto"/>
            </w:tcBorders>
          </w:tcPr>
          <w:p w14:paraId="7F5A6D07" w14:textId="77777777" w:rsidR="00BB62D4" w:rsidRPr="001B1E02" w:rsidRDefault="005E21AB" w:rsidP="00AF72CF">
            <w:pPr>
              <w:rPr>
                <w:rFonts w:ascii="Arial" w:hAnsi="Arial" w:cs="Arial"/>
                <w:sz w:val="20"/>
                <w:szCs w:val="20"/>
              </w:rPr>
            </w:pPr>
            <w:r w:rsidRPr="001B1E02">
              <w:rPr>
                <w:rFonts w:ascii="Arial" w:hAnsi="Arial" w:cs="Arial"/>
                <w:sz w:val="20"/>
                <w:szCs w:val="20"/>
              </w:rPr>
              <w:t>Dimensions of open pits/final void left on site</w:t>
            </w:r>
          </w:p>
        </w:tc>
        <w:tc>
          <w:tcPr>
            <w:tcW w:w="3209" w:type="dxa"/>
            <w:tcBorders>
              <w:right w:val="single" w:sz="8" w:space="0" w:color="auto"/>
            </w:tcBorders>
          </w:tcPr>
          <w:p w14:paraId="4B15A226" w14:textId="77777777" w:rsidR="00BB62D4" w:rsidRPr="001B1E02" w:rsidRDefault="00BB62D4" w:rsidP="00AF72CF">
            <w:pPr>
              <w:rPr>
                <w:rFonts w:ascii="Arial" w:hAnsi="Arial" w:cs="Arial"/>
                <w:sz w:val="20"/>
                <w:szCs w:val="20"/>
              </w:rPr>
            </w:pPr>
          </w:p>
        </w:tc>
      </w:tr>
      <w:tr w:rsidR="00BB62D4" w:rsidRPr="001B1E02" w14:paraId="67346732" w14:textId="77777777" w:rsidTr="008C3240">
        <w:tc>
          <w:tcPr>
            <w:tcW w:w="5807" w:type="dxa"/>
            <w:tcBorders>
              <w:left w:val="single" w:sz="8" w:space="0" w:color="auto"/>
              <w:bottom w:val="single" w:sz="8" w:space="0" w:color="auto"/>
            </w:tcBorders>
          </w:tcPr>
          <w:p w14:paraId="7C81B7F4" w14:textId="77777777" w:rsidR="00BB62D4" w:rsidRPr="001B1E02" w:rsidRDefault="005E21AB" w:rsidP="00AF72CF">
            <w:pPr>
              <w:rPr>
                <w:rFonts w:ascii="Arial" w:hAnsi="Arial" w:cs="Arial"/>
                <w:sz w:val="20"/>
                <w:szCs w:val="20"/>
              </w:rPr>
            </w:pPr>
            <w:r w:rsidRPr="001B1E02">
              <w:rPr>
                <w:rFonts w:ascii="Arial" w:hAnsi="Arial" w:cs="Arial"/>
                <w:sz w:val="20"/>
                <w:szCs w:val="20"/>
              </w:rPr>
              <w:t>Extent of the pit lake, if any</w:t>
            </w:r>
            <w:r w:rsidR="000B2D5B" w:rsidRPr="001B1E02">
              <w:rPr>
                <w:rFonts w:ascii="Arial" w:hAnsi="Arial" w:cs="Arial"/>
                <w:sz w:val="20"/>
                <w:szCs w:val="20"/>
              </w:rPr>
              <w:t xml:space="preserve"> </w:t>
            </w:r>
          </w:p>
        </w:tc>
        <w:tc>
          <w:tcPr>
            <w:tcW w:w="3209" w:type="dxa"/>
            <w:tcBorders>
              <w:bottom w:val="single" w:sz="8" w:space="0" w:color="auto"/>
              <w:right w:val="single" w:sz="8" w:space="0" w:color="auto"/>
            </w:tcBorders>
          </w:tcPr>
          <w:p w14:paraId="177B107E" w14:textId="77777777" w:rsidR="00BB62D4" w:rsidRPr="001B1E02" w:rsidRDefault="00BB62D4" w:rsidP="00AF72CF">
            <w:pPr>
              <w:rPr>
                <w:rFonts w:ascii="Arial" w:hAnsi="Arial" w:cs="Arial"/>
                <w:sz w:val="20"/>
                <w:szCs w:val="20"/>
              </w:rPr>
            </w:pPr>
          </w:p>
        </w:tc>
      </w:tr>
      <w:tr w:rsidR="002E54A8" w:rsidRPr="001B1E02" w14:paraId="0A9F0D49" w14:textId="77777777" w:rsidTr="00726B4C">
        <w:tc>
          <w:tcPr>
            <w:tcW w:w="9016" w:type="dxa"/>
            <w:gridSpan w:val="2"/>
            <w:tcBorders>
              <w:top w:val="single" w:sz="8" w:space="0" w:color="auto"/>
              <w:left w:val="single" w:sz="8" w:space="0" w:color="auto"/>
              <w:bottom w:val="nil"/>
              <w:right w:val="single" w:sz="8" w:space="0" w:color="auto"/>
            </w:tcBorders>
          </w:tcPr>
          <w:p w14:paraId="6067D68F" w14:textId="77777777" w:rsidR="002E54A8" w:rsidRPr="001B1E02" w:rsidRDefault="002E54A8" w:rsidP="00AF72CF">
            <w:pPr>
              <w:contextualSpacing/>
              <w:rPr>
                <w:rFonts w:ascii="Arial" w:hAnsi="Arial" w:cs="Arial"/>
                <w:sz w:val="20"/>
                <w:szCs w:val="20"/>
              </w:rPr>
            </w:pPr>
            <w:r w:rsidRPr="001B1E02">
              <w:rPr>
                <w:rFonts w:ascii="Arial" w:hAnsi="Arial" w:cs="Arial"/>
                <w:sz w:val="20"/>
                <w:szCs w:val="20"/>
              </w:rPr>
              <w:t>Local hydrological conditions that affect the pit lake</w:t>
            </w:r>
            <w:r w:rsidR="00726B4C" w:rsidRPr="001B1E02">
              <w:rPr>
                <w:rFonts w:ascii="Arial" w:hAnsi="Arial" w:cs="Arial"/>
                <w:sz w:val="20"/>
                <w:szCs w:val="20"/>
              </w:rPr>
              <w:t xml:space="preserve">. Please describe: </w:t>
            </w:r>
          </w:p>
        </w:tc>
      </w:tr>
      <w:tr w:rsidR="002E54A8" w:rsidRPr="001B1E02" w14:paraId="596D6563" w14:textId="77777777" w:rsidTr="00726B4C">
        <w:tc>
          <w:tcPr>
            <w:tcW w:w="9016" w:type="dxa"/>
            <w:gridSpan w:val="2"/>
            <w:tcBorders>
              <w:top w:val="nil"/>
              <w:left w:val="single" w:sz="8" w:space="0" w:color="auto"/>
              <w:bottom w:val="single" w:sz="8" w:space="0" w:color="auto"/>
              <w:right w:val="single" w:sz="8" w:space="0" w:color="auto"/>
            </w:tcBorders>
          </w:tcPr>
          <w:p w14:paraId="12CD5B20" w14:textId="77777777" w:rsidR="002E54A8" w:rsidRPr="001B1E02" w:rsidRDefault="002E54A8" w:rsidP="002E54A8">
            <w:pPr>
              <w:pStyle w:val="ListParagraph"/>
              <w:numPr>
                <w:ilvl w:val="0"/>
                <w:numId w:val="7"/>
              </w:numPr>
              <w:rPr>
                <w:rFonts w:ascii="Arial" w:hAnsi="Arial" w:cs="Arial"/>
                <w:sz w:val="20"/>
                <w:szCs w:val="20"/>
              </w:rPr>
            </w:pPr>
            <w:r w:rsidRPr="001B1E02">
              <w:rPr>
                <w:rFonts w:ascii="Arial" w:hAnsi="Arial" w:cs="Arial"/>
                <w:sz w:val="20"/>
                <w:szCs w:val="20"/>
              </w:rPr>
              <w:t>Water inflow components: E.g. surface run-off, spoil seepage, groundwater ingress, etc.</w:t>
            </w:r>
          </w:p>
          <w:p w14:paraId="6B2D978A" w14:textId="77777777" w:rsidR="002E54A8" w:rsidRPr="001B1E02" w:rsidRDefault="002E54A8" w:rsidP="002E54A8">
            <w:pPr>
              <w:pStyle w:val="ListParagraph"/>
              <w:numPr>
                <w:ilvl w:val="0"/>
                <w:numId w:val="7"/>
              </w:numPr>
              <w:rPr>
                <w:rFonts w:ascii="Arial" w:hAnsi="Arial" w:cs="Arial"/>
                <w:sz w:val="20"/>
                <w:szCs w:val="20"/>
              </w:rPr>
            </w:pPr>
            <w:r w:rsidRPr="001B1E02">
              <w:rPr>
                <w:rFonts w:ascii="Arial" w:hAnsi="Arial" w:cs="Arial"/>
                <w:sz w:val="20"/>
                <w:szCs w:val="20"/>
              </w:rPr>
              <w:t xml:space="preserve">Water outflow components: E.g. evaporation, groundwater outflow, surface outflow if the void is </w:t>
            </w:r>
            <w:proofErr w:type="gramStart"/>
            <w:r w:rsidRPr="001B1E02">
              <w:rPr>
                <w:rFonts w:ascii="Arial" w:hAnsi="Arial" w:cs="Arial"/>
                <w:sz w:val="20"/>
                <w:szCs w:val="20"/>
              </w:rPr>
              <w:t>completely filled</w:t>
            </w:r>
            <w:proofErr w:type="gramEnd"/>
            <w:r w:rsidRPr="001B1E02">
              <w:rPr>
                <w:rFonts w:ascii="Arial" w:hAnsi="Arial" w:cs="Arial"/>
                <w:sz w:val="20"/>
                <w:szCs w:val="20"/>
              </w:rPr>
              <w:t>, etc</w:t>
            </w:r>
            <w:r w:rsidR="00C1272B" w:rsidRPr="001B1E02">
              <w:rPr>
                <w:rFonts w:ascii="Arial" w:hAnsi="Arial" w:cs="Arial"/>
                <w:sz w:val="20"/>
                <w:szCs w:val="20"/>
              </w:rPr>
              <w:t>.</w:t>
            </w:r>
          </w:p>
          <w:p w14:paraId="4F1B7CD2" w14:textId="77777777" w:rsidR="002E54A8" w:rsidRPr="001B1E02" w:rsidRDefault="002E54A8" w:rsidP="00AF72CF">
            <w:pPr>
              <w:rPr>
                <w:rFonts w:ascii="Arial" w:hAnsi="Arial" w:cs="Arial"/>
                <w:sz w:val="20"/>
                <w:szCs w:val="20"/>
              </w:rPr>
            </w:pPr>
          </w:p>
          <w:p w14:paraId="6C906F82" w14:textId="77777777" w:rsidR="002E54A8" w:rsidRPr="001B1E02" w:rsidRDefault="002E54A8" w:rsidP="00AF72CF">
            <w:pPr>
              <w:rPr>
                <w:rFonts w:ascii="Arial" w:hAnsi="Arial" w:cs="Arial"/>
                <w:sz w:val="20"/>
                <w:szCs w:val="20"/>
              </w:rPr>
            </w:pPr>
          </w:p>
          <w:p w14:paraId="7C12CBA7" w14:textId="77777777" w:rsidR="000B2D5B" w:rsidRDefault="000B2D5B" w:rsidP="00AF72CF">
            <w:pPr>
              <w:rPr>
                <w:rFonts w:ascii="Arial" w:hAnsi="Arial" w:cs="Arial"/>
                <w:sz w:val="20"/>
                <w:szCs w:val="20"/>
              </w:rPr>
            </w:pPr>
          </w:p>
          <w:p w14:paraId="781BC891" w14:textId="77777777" w:rsidR="005B581B" w:rsidRDefault="005B581B" w:rsidP="00AF72CF">
            <w:pPr>
              <w:rPr>
                <w:rFonts w:ascii="Arial" w:hAnsi="Arial" w:cs="Arial"/>
                <w:sz w:val="20"/>
                <w:szCs w:val="20"/>
              </w:rPr>
            </w:pPr>
          </w:p>
          <w:p w14:paraId="5CEA491A" w14:textId="77777777" w:rsidR="005B581B" w:rsidRDefault="005B581B" w:rsidP="00AF72CF">
            <w:pPr>
              <w:rPr>
                <w:rFonts w:ascii="Arial" w:hAnsi="Arial" w:cs="Arial"/>
                <w:sz w:val="20"/>
                <w:szCs w:val="20"/>
              </w:rPr>
            </w:pPr>
          </w:p>
          <w:p w14:paraId="23034FFA" w14:textId="77777777" w:rsidR="005B581B" w:rsidRDefault="005B581B" w:rsidP="00AF72CF">
            <w:pPr>
              <w:rPr>
                <w:rFonts w:ascii="Arial" w:hAnsi="Arial" w:cs="Arial"/>
                <w:sz w:val="20"/>
                <w:szCs w:val="20"/>
              </w:rPr>
            </w:pPr>
          </w:p>
          <w:p w14:paraId="511FE204" w14:textId="77777777" w:rsidR="005B581B" w:rsidRDefault="005B581B" w:rsidP="00AF72CF">
            <w:pPr>
              <w:rPr>
                <w:rFonts w:ascii="Arial" w:hAnsi="Arial" w:cs="Arial"/>
                <w:sz w:val="20"/>
                <w:szCs w:val="20"/>
              </w:rPr>
            </w:pPr>
          </w:p>
          <w:p w14:paraId="4F2E9622" w14:textId="77777777" w:rsidR="005B581B" w:rsidRDefault="005B581B" w:rsidP="00AF72CF">
            <w:pPr>
              <w:rPr>
                <w:rFonts w:ascii="Arial" w:hAnsi="Arial" w:cs="Arial"/>
                <w:sz w:val="20"/>
                <w:szCs w:val="20"/>
              </w:rPr>
            </w:pPr>
          </w:p>
          <w:p w14:paraId="494278A8" w14:textId="77777777" w:rsidR="005B581B" w:rsidRDefault="005B581B" w:rsidP="00AF72CF">
            <w:pPr>
              <w:rPr>
                <w:rFonts w:ascii="Arial" w:hAnsi="Arial" w:cs="Arial"/>
                <w:sz w:val="20"/>
                <w:szCs w:val="20"/>
              </w:rPr>
            </w:pPr>
          </w:p>
          <w:p w14:paraId="161BAADD" w14:textId="77777777" w:rsidR="005B581B" w:rsidRDefault="005B581B" w:rsidP="00AF72CF">
            <w:pPr>
              <w:rPr>
                <w:rFonts w:ascii="Arial" w:hAnsi="Arial" w:cs="Arial"/>
                <w:sz w:val="20"/>
                <w:szCs w:val="20"/>
              </w:rPr>
            </w:pPr>
          </w:p>
          <w:p w14:paraId="3E768DFE" w14:textId="77777777" w:rsidR="005B581B" w:rsidRPr="001B1E02" w:rsidRDefault="005B581B" w:rsidP="00AF72CF">
            <w:pPr>
              <w:rPr>
                <w:rFonts w:ascii="Arial" w:hAnsi="Arial" w:cs="Arial"/>
                <w:sz w:val="20"/>
                <w:szCs w:val="20"/>
              </w:rPr>
            </w:pPr>
          </w:p>
          <w:p w14:paraId="65321B78" w14:textId="77777777" w:rsidR="000B2D5B" w:rsidRDefault="000B2D5B" w:rsidP="00AF72CF">
            <w:pPr>
              <w:rPr>
                <w:rFonts w:ascii="Arial" w:hAnsi="Arial" w:cs="Arial"/>
                <w:sz w:val="20"/>
                <w:szCs w:val="20"/>
              </w:rPr>
            </w:pPr>
          </w:p>
          <w:p w14:paraId="4E54AE66" w14:textId="77777777" w:rsidR="005228F3" w:rsidRDefault="005228F3" w:rsidP="00AF72CF">
            <w:pPr>
              <w:rPr>
                <w:rFonts w:ascii="Arial" w:hAnsi="Arial" w:cs="Arial"/>
                <w:sz w:val="20"/>
                <w:szCs w:val="20"/>
              </w:rPr>
            </w:pPr>
          </w:p>
          <w:p w14:paraId="21B356CC" w14:textId="77777777" w:rsidR="005228F3" w:rsidRDefault="005228F3" w:rsidP="00AF72CF">
            <w:pPr>
              <w:rPr>
                <w:rFonts w:ascii="Arial" w:hAnsi="Arial" w:cs="Arial"/>
                <w:sz w:val="20"/>
                <w:szCs w:val="20"/>
              </w:rPr>
            </w:pPr>
          </w:p>
          <w:p w14:paraId="78159E7B" w14:textId="77777777" w:rsidR="005228F3" w:rsidRDefault="005228F3" w:rsidP="00AF72CF">
            <w:pPr>
              <w:rPr>
                <w:rFonts w:ascii="Arial" w:hAnsi="Arial" w:cs="Arial"/>
                <w:sz w:val="20"/>
                <w:szCs w:val="20"/>
              </w:rPr>
            </w:pPr>
          </w:p>
          <w:p w14:paraId="706DD4BC" w14:textId="77777777" w:rsidR="005228F3" w:rsidRPr="001B1E02" w:rsidRDefault="005228F3" w:rsidP="00AF72CF">
            <w:pPr>
              <w:rPr>
                <w:rFonts w:ascii="Arial" w:hAnsi="Arial" w:cs="Arial"/>
                <w:sz w:val="20"/>
                <w:szCs w:val="20"/>
              </w:rPr>
            </w:pPr>
          </w:p>
          <w:p w14:paraId="40871A78" w14:textId="77777777" w:rsidR="00726B4C" w:rsidRPr="001B1E02" w:rsidRDefault="00726B4C" w:rsidP="00AF72CF">
            <w:pPr>
              <w:rPr>
                <w:rFonts w:ascii="Arial" w:hAnsi="Arial" w:cs="Arial"/>
                <w:sz w:val="20"/>
                <w:szCs w:val="20"/>
              </w:rPr>
            </w:pPr>
          </w:p>
          <w:p w14:paraId="1A0F5645" w14:textId="77777777" w:rsidR="002E54A8" w:rsidRPr="001B1E02" w:rsidRDefault="002E54A8" w:rsidP="00AF72CF">
            <w:pPr>
              <w:rPr>
                <w:rFonts w:ascii="Arial" w:hAnsi="Arial" w:cs="Arial"/>
                <w:sz w:val="20"/>
                <w:szCs w:val="20"/>
              </w:rPr>
            </w:pPr>
          </w:p>
        </w:tc>
      </w:tr>
    </w:tbl>
    <w:p w14:paraId="54D77C60" w14:textId="77777777" w:rsidR="000B2D5B" w:rsidRPr="001B1E02" w:rsidRDefault="000B2D5B" w:rsidP="006952EF">
      <w:pPr>
        <w:contextualSpacing/>
        <w:rPr>
          <w:rFonts w:ascii="Arial" w:hAnsi="Arial" w:cs="Arial"/>
          <w:sz w:val="20"/>
          <w:szCs w:val="20"/>
        </w:rPr>
      </w:pPr>
    </w:p>
    <w:p w14:paraId="69CB60EA" w14:textId="77777777" w:rsidR="00C503F2" w:rsidRPr="00985A8C" w:rsidRDefault="00274D9F" w:rsidP="00985A8C">
      <w:pPr>
        <w:pStyle w:val="ListParagraph"/>
        <w:numPr>
          <w:ilvl w:val="1"/>
          <w:numId w:val="11"/>
        </w:numPr>
        <w:rPr>
          <w:rFonts w:ascii="Arial" w:hAnsi="Arial" w:cs="Arial"/>
          <w:b/>
          <w:sz w:val="20"/>
          <w:szCs w:val="20"/>
        </w:rPr>
      </w:pPr>
      <w:r w:rsidRPr="00985A8C">
        <w:rPr>
          <w:rFonts w:ascii="Arial" w:hAnsi="Arial" w:cs="Arial"/>
          <w:b/>
          <w:sz w:val="20"/>
          <w:szCs w:val="20"/>
        </w:rPr>
        <w:t>Mandatory</w:t>
      </w:r>
      <w:r w:rsidR="009A186B" w:rsidRPr="00985A8C">
        <w:rPr>
          <w:rFonts w:ascii="Arial" w:hAnsi="Arial" w:cs="Arial"/>
          <w:b/>
          <w:sz w:val="20"/>
          <w:szCs w:val="20"/>
        </w:rPr>
        <w:t xml:space="preserve"> under 31B3(a):</w:t>
      </w:r>
      <w:r w:rsidRPr="00985A8C">
        <w:rPr>
          <w:rFonts w:ascii="Arial" w:hAnsi="Arial" w:cs="Arial"/>
          <w:b/>
          <w:sz w:val="20"/>
          <w:szCs w:val="20"/>
        </w:rPr>
        <w:t xml:space="preserve"> </w:t>
      </w:r>
      <w:r w:rsidR="006952EF" w:rsidRPr="00985A8C">
        <w:rPr>
          <w:rFonts w:ascii="Arial" w:hAnsi="Arial" w:cs="Arial"/>
          <w:b/>
          <w:sz w:val="20"/>
          <w:szCs w:val="20"/>
        </w:rPr>
        <w:t xml:space="preserve">Outline the relationship and changes between the operational pit and the final void and/or landform </w:t>
      </w:r>
      <w:r w:rsidRPr="00985A8C">
        <w:rPr>
          <w:rFonts w:ascii="Arial" w:hAnsi="Arial" w:cs="Arial"/>
          <w:b/>
          <w:sz w:val="20"/>
          <w:szCs w:val="20"/>
        </w:rPr>
        <w:t>i</w:t>
      </w:r>
      <w:r w:rsidR="006952EF" w:rsidRPr="00985A8C">
        <w:rPr>
          <w:rFonts w:ascii="Arial" w:hAnsi="Arial" w:cs="Arial"/>
          <w:b/>
          <w:sz w:val="20"/>
          <w:szCs w:val="20"/>
        </w:rPr>
        <w:t>nformation of any p</w:t>
      </w:r>
      <w:r w:rsidR="00C503F2" w:rsidRPr="00985A8C">
        <w:rPr>
          <w:rFonts w:ascii="Arial" w:hAnsi="Arial" w:cs="Arial"/>
          <w:b/>
          <w:sz w:val="20"/>
          <w:szCs w:val="20"/>
        </w:rPr>
        <w:t>its/</w:t>
      </w:r>
      <w:r w:rsidR="006952EF" w:rsidRPr="00985A8C">
        <w:rPr>
          <w:rFonts w:ascii="Arial" w:hAnsi="Arial" w:cs="Arial"/>
          <w:b/>
          <w:sz w:val="20"/>
          <w:szCs w:val="20"/>
        </w:rPr>
        <w:t>f</w:t>
      </w:r>
      <w:r w:rsidR="00C503F2" w:rsidRPr="00985A8C">
        <w:rPr>
          <w:rFonts w:ascii="Arial" w:hAnsi="Arial" w:cs="Arial"/>
          <w:b/>
          <w:sz w:val="20"/>
          <w:szCs w:val="20"/>
        </w:rPr>
        <w:t>inal void</w:t>
      </w:r>
      <w:r w:rsidR="006952EF" w:rsidRPr="00985A8C">
        <w:rPr>
          <w:rFonts w:ascii="Arial" w:hAnsi="Arial" w:cs="Arial"/>
          <w:b/>
          <w:sz w:val="20"/>
          <w:szCs w:val="20"/>
        </w:rPr>
        <w:t xml:space="preserve"> left on site</w:t>
      </w:r>
      <w:r w:rsidRPr="00985A8C">
        <w:rPr>
          <w:rFonts w:ascii="Arial" w:hAnsi="Arial" w:cs="Arial"/>
          <w:b/>
          <w:sz w:val="20"/>
          <w:szCs w:val="20"/>
        </w:rPr>
        <w:t xml:space="preserve"> using c</w:t>
      </w:r>
      <w:r w:rsidR="00C503F2" w:rsidRPr="00985A8C">
        <w:rPr>
          <w:rFonts w:ascii="Arial" w:hAnsi="Arial" w:cs="Arial"/>
          <w:b/>
          <w:sz w:val="20"/>
          <w:szCs w:val="20"/>
        </w:rPr>
        <w:t xml:space="preserve">ross-section/sections (please attach) showing: </w:t>
      </w:r>
    </w:p>
    <w:p w14:paraId="3A51DC61" w14:textId="77777777" w:rsidR="00215A3F" w:rsidRPr="001B1E02" w:rsidRDefault="00215A3F" w:rsidP="00274D9F">
      <w:pPr>
        <w:pStyle w:val="ListParagraph"/>
        <w:numPr>
          <w:ilvl w:val="0"/>
          <w:numId w:val="8"/>
        </w:numPr>
        <w:rPr>
          <w:rFonts w:ascii="Arial" w:hAnsi="Arial" w:cs="Arial"/>
          <w:sz w:val="20"/>
          <w:szCs w:val="20"/>
        </w:rPr>
      </w:pPr>
      <w:r w:rsidRPr="001B1E02">
        <w:rPr>
          <w:rFonts w:ascii="Arial" w:hAnsi="Arial" w:cs="Arial"/>
          <w:sz w:val="20"/>
          <w:szCs w:val="20"/>
        </w:rPr>
        <w:t>Aquifers intercepted during pit excavation</w:t>
      </w:r>
    </w:p>
    <w:p w14:paraId="71805A3D" w14:textId="77777777" w:rsidR="00215A3F" w:rsidRPr="001B1E02" w:rsidRDefault="00215A3F" w:rsidP="00274D9F">
      <w:pPr>
        <w:pStyle w:val="ListParagraph"/>
        <w:numPr>
          <w:ilvl w:val="0"/>
          <w:numId w:val="8"/>
        </w:numPr>
        <w:rPr>
          <w:rFonts w:ascii="Arial" w:hAnsi="Arial" w:cs="Arial"/>
          <w:sz w:val="20"/>
          <w:szCs w:val="20"/>
        </w:rPr>
      </w:pPr>
      <w:r w:rsidRPr="001B1E02">
        <w:rPr>
          <w:rFonts w:ascii="Arial" w:hAnsi="Arial" w:cs="Arial"/>
          <w:sz w:val="20"/>
          <w:szCs w:val="20"/>
        </w:rPr>
        <w:t>Groundwater levels and estimated seasonal fluctuations</w:t>
      </w:r>
    </w:p>
    <w:p w14:paraId="6412D0AB" w14:textId="77777777" w:rsidR="005B342F" w:rsidRPr="001B1E02" w:rsidRDefault="005B342F" w:rsidP="00274D9F">
      <w:pPr>
        <w:pStyle w:val="ListParagraph"/>
        <w:numPr>
          <w:ilvl w:val="0"/>
          <w:numId w:val="8"/>
        </w:numPr>
        <w:rPr>
          <w:rFonts w:ascii="Arial" w:hAnsi="Arial" w:cs="Arial"/>
          <w:sz w:val="20"/>
          <w:szCs w:val="20"/>
        </w:rPr>
      </w:pPr>
      <w:r w:rsidRPr="001B1E02">
        <w:rPr>
          <w:rFonts w:ascii="Arial" w:hAnsi="Arial" w:cs="Arial"/>
          <w:sz w:val="20"/>
          <w:szCs w:val="20"/>
        </w:rPr>
        <w:t>Inferred water table drawdown (if relevant)</w:t>
      </w:r>
    </w:p>
    <w:p w14:paraId="40DC095C" w14:textId="77777777" w:rsidR="00215A3F" w:rsidRPr="001B1E02" w:rsidRDefault="00215A3F" w:rsidP="00274D9F">
      <w:pPr>
        <w:pStyle w:val="ListParagraph"/>
        <w:numPr>
          <w:ilvl w:val="0"/>
          <w:numId w:val="8"/>
        </w:numPr>
        <w:rPr>
          <w:rFonts w:ascii="Arial" w:hAnsi="Arial" w:cs="Arial"/>
          <w:sz w:val="20"/>
          <w:szCs w:val="20"/>
        </w:rPr>
      </w:pPr>
      <w:r w:rsidRPr="001B1E02">
        <w:rPr>
          <w:rFonts w:ascii="Arial" w:hAnsi="Arial" w:cs="Arial"/>
          <w:sz w:val="20"/>
          <w:szCs w:val="20"/>
        </w:rPr>
        <w:t>Lowest point of excavation across the site and the final elevation</w:t>
      </w:r>
    </w:p>
    <w:p w14:paraId="545FF513" w14:textId="77777777" w:rsidR="00215A3F" w:rsidRPr="001B1E02" w:rsidRDefault="00215A3F" w:rsidP="00274D9F">
      <w:pPr>
        <w:pStyle w:val="ListParagraph"/>
        <w:numPr>
          <w:ilvl w:val="0"/>
          <w:numId w:val="8"/>
        </w:numPr>
        <w:rPr>
          <w:rFonts w:ascii="Arial" w:hAnsi="Arial" w:cs="Arial"/>
          <w:sz w:val="20"/>
          <w:szCs w:val="20"/>
        </w:rPr>
      </w:pPr>
      <w:r w:rsidRPr="001B1E02">
        <w:rPr>
          <w:rFonts w:ascii="Arial" w:hAnsi="Arial" w:cs="Arial"/>
          <w:sz w:val="20"/>
          <w:szCs w:val="20"/>
        </w:rPr>
        <w:t>Final void and final rehabilitated landform</w:t>
      </w:r>
    </w:p>
    <w:p w14:paraId="0049ADE7" w14:textId="77777777" w:rsidR="00215A3F" w:rsidRDefault="00215A3F" w:rsidP="00274D9F">
      <w:pPr>
        <w:pStyle w:val="ListParagraph"/>
        <w:numPr>
          <w:ilvl w:val="0"/>
          <w:numId w:val="8"/>
        </w:numPr>
        <w:rPr>
          <w:rFonts w:ascii="Arial" w:hAnsi="Arial" w:cs="Arial"/>
          <w:sz w:val="20"/>
          <w:szCs w:val="20"/>
        </w:rPr>
      </w:pPr>
      <w:r w:rsidRPr="001B1E02">
        <w:rPr>
          <w:rFonts w:ascii="Arial" w:hAnsi="Arial" w:cs="Arial"/>
          <w:sz w:val="20"/>
          <w:szCs w:val="20"/>
        </w:rPr>
        <w:t xml:space="preserve">Groundwater inflows and outflows </w:t>
      </w:r>
    </w:p>
    <w:p w14:paraId="25A11BC9" w14:textId="77777777" w:rsidR="00703D71" w:rsidRDefault="00703D71" w:rsidP="00703D71">
      <w:pPr>
        <w:rPr>
          <w:rFonts w:ascii="Arial" w:hAnsi="Arial" w:cs="Arial"/>
          <w:sz w:val="20"/>
          <w:szCs w:val="20"/>
        </w:rPr>
      </w:pPr>
    </w:p>
    <w:p w14:paraId="30B3AF96" w14:textId="77777777" w:rsidR="00703D71" w:rsidRDefault="00703D71" w:rsidP="00703D71">
      <w:pPr>
        <w:rPr>
          <w:rFonts w:ascii="Arial" w:hAnsi="Arial" w:cs="Arial"/>
          <w:sz w:val="20"/>
          <w:szCs w:val="20"/>
        </w:rPr>
      </w:pPr>
    </w:p>
    <w:p w14:paraId="7863CCE1" w14:textId="77777777" w:rsidR="00703D71" w:rsidRDefault="00703D71" w:rsidP="00703D71">
      <w:pPr>
        <w:rPr>
          <w:rFonts w:ascii="Arial" w:hAnsi="Arial" w:cs="Arial"/>
          <w:sz w:val="20"/>
          <w:szCs w:val="20"/>
        </w:rPr>
      </w:pPr>
    </w:p>
    <w:p w14:paraId="27B7C734" w14:textId="77777777" w:rsidR="00703D71" w:rsidRPr="00703D71" w:rsidRDefault="00703D71" w:rsidP="00703D71">
      <w:pPr>
        <w:rPr>
          <w:rFonts w:ascii="Arial" w:hAnsi="Arial" w:cs="Arial"/>
          <w:sz w:val="20"/>
          <w:szCs w:val="20"/>
        </w:rPr>
      </w:pPr>
    </w:p>
    <w:p w14:paraId="5061EC48" w14:textId="77777777" w:rsidR="002206DF" w:rsidRPr="00985A8C" w:rsidRDefault="00E97F31" w:rsidP="004768BA">
      <w:pPr>
        <w:pStyle w:val="ListParagraph"/>
        <w:numPr>
          <w:ilvl w:val="0"/>
          <w:numId w:val="13"/>
        </w:numPr>
        <w:spacing w:before="360" w:after="120"/>
        <w:ind w:left="357" w:hanging="357"/>
        <w:contextualSpacing w:val="0"/>
        <w:rPr>
          <w:rFonts w:ascii="Arial" w:hAnsi="Arial" w:cs="Arial"/>
          <w:b/>
          <w:sz w:val="20"/>
          <w:szCs w:val="20"/>
        </w:rPr>
      </w:pPr>
      <w:r w:rsidRPr="00985A8C">
        <w:rPr>
          <w:rFonts w:ascii="Arial" w:hAnsi="Arial" w:cs="Arial"/>
          <w:b/>
          <w:sz w:val="20"/>
          <w:szCs w:val="20"/>
        </w:rPr>
        <w:lastRenderedPageBreak/>
        <w:t>Mandatory</w:t>
      </w:r>
      <w:r w:rsidR="009A186B" w:rsidRPr="00985A8C">
        <w:rPr>
          <w:rFonts w:ascii="Arial" w:hAnsi="Arial" w:cs="Arial"/>
          <w:b/>
          <w:sz w:val="20"/>
          <w:szCs w:val="20"/>
        </w:rPr>
        <w:t xml:space="preserve"> under 31B3(b): a prediction of the long term annual, steady state entry of underground water into any </w:t>
      </w:r>
      <w:r w:rsidR="00C9055A">
        <w:rPr>
          <w:rFonts w:ascii="Arial" w:hAnsi="Arial" w:cs="Arial"/>
          <w:b/>
          <w:sz w:val="20"/>
          <w:szCs w:val="20"/>
        </w:rPr>
        <w:t>pit/</w:t>
      </w:r>
      <w:r w:rsidR="009A186B" w:rsidRPr="00985A8C">
        <w:rPr>
          <w:rFonts w:ascii="Arial" w:hAnsi="Arial" w:cs="Arial"/>
          <w:b/>
          <w:sz w:val="20"/>
          <w:szCs w:val="20"/>
        </w:rPr>
        <w:t>area of the mine that is rehabilitated</w:t>
      </w:r>
      <w:r w:rsidR="00537041" w:rsidRPr="00985A8C">
        <w:rPr>
          <w:rFonts w:ascii="Arial" w:hAnsi="Arial" w:cs="Arial"/>
          <w:b/>
          <w:sz w:val="20"/>
          <w:szCs w:val="20"/>
        </w:rPr>
        <w:t>:</w:t>
      </w:r>
    </w:p>
    <w:tbl>
      <w:tblPr>
        <w:tblStyle w:val="TableGrid"/>
        <w:tblW w:w="0" w:type="auto"/>
        <w:tblLook w:val="04A0" w:firstRow="1" w:lastRow="0" w:firstColumn="1" w:lastColumn="0" w:noHBand="0" w:noVBand="1"/>
      </w:tblPr>
      <w:tblGrid>
        <w:gridCol w:w="3005"/>
        <w:gridCol w:w="3005"/>
        <w:gridCol w:w="3006"/>
      </w:tblGrid>
      <w:tr w:rsidR="00703D71" w14:paraId="6724AE2E" w14:textId="77777777" w:rsidTr="00703D71">
        <w:tc>
          <w:tcPr>
            <w:tcW w:w="3005" w:type="dxa"/>
          </w:tcPr>
          <w:p w14:paraId="57B2708E" w14:textId="77777777" w:rsidR="00703D71" w:rsidRPr="00703D71" w:rsidRDefault="00703D71" w:rsidP="00703D71">
            <w:pPr>
              <w:ind w:left="360"/>
              <w:rPr>
                <w:rFonts w:ascii="Arial" w:hAnsi="Arial" w:cs="Arial"/>
                <w:sz w:val="20"/>
                <w:szCs w:val="20"/>
              </w:rPr>
            </w:pPr>
            <w:r w:rsidRPr="00703D71">
              <w:rPr>
                <w:rFonts w:ascii="Arial" w:hAnsi="Arial" w:cs="Arial"/>
                <w:sz w:val="20"/>
                <w:szCs w:val="20"/>
              </w:rPr>
              <w:t>The predicted long term annual, steady state entry of underground water into any mine pit (rehabilitated or not rehabilitated)</w:t>
            </w:r>
          </w:p>
          <w:p w14:paraId="7394CEBA" w14:textId="77777777" w:rsidR="00703D71" w:rsidRDefault="00703D71" w:rsidP="00703D71">
            <w:pPr>
              <w:rPr>
                <w:rFonts w:ascii="Arial" w:hAnsi="Arial" w:cs="Arial"/>
                <w:sz w:val="20"/>
                <w:szCs w:val="20"/>
              </w:rPr>
            </w:pPr>
          </w:p>
        </w:tc>
        <w:tc>
          <w:tcPr>
            <w:tcW w:w="3005" w:type="dxa"/>
          </w:tcPr>
          <w:p w14:paraId="2ECB98ED" w14:textId="77777777" w:rsidR="00703D71" w:rsidRPr="00703D71" w:rsidRDefault="00703D71" w:rsidP="00703D71">
            <w:pPr>
              <w:ind w:left="360"/>
              <w:rPr>
                <w:rFonts w:ascii="Arial" w:hAnsi="Arial" w:cs="Arial"/>
                <w:sz w:val="20"/>
                <w:szCs w:val="20"/>
              </w:rPr>
            </w:pPr>
            <w:r w:rsidRPr="00703D71">
              <w:rPr>
                <w:rFonts w:ascii="Arial" w:hAnsi="Arial" w:cs="Arial"/>
                <w:sz w:val="20"/>
                <w:szCs w:val="20"/>
              </w:rPr>
              <w:t>Estimation of evaporation</w:t>
            </w:r>
          </w:p>
          <w:p w14:paraId="53B6908A" w14:textId="77777777" w:rsidR="00703D71" w:rsidRDefault="00703D71" w:rsidP="00703D71">
            <w:pPr>
              <w:rPr>
                <w:rFonts w:ascii="Arial" w:hAnsi="Arial" w:cs="Arial"/>
                <w:sz w:val="20"/>
                <w:szCs w:val="20"/>
              </w:rPr>
            </w:pPr>
          </w:p>
        </w:tc>
        <w:tc>
          <w:tcPr>
            <w:tcW w:w="3006" w:type="dxa"/>
          </w:tcPr>
          <w:p w14:paraId="1DD3F32C" w14:textId="77777777" w:rsidR="00703D71" w:rsidRDefault="00703D71" w:rsidP="00703D71">
            <w:pPr>
              <w:rPr>
                <w:rFonts w:ascii="Arial" w:hAnsi="Arial" w:cs="Arial"/>
                <w:sz w:val="20"/>
                <w:szCs w:val="20"/>
              </w:rPr>
            </w:pPr>
            <w:r w:rsidRPr="00703D71">
              <w:rPr>
                <w:rFonts w:ascii="Arial" w:hAnsi="Arial" w:cs="Arial"/>
                <w:sz w:val="20"/>
                <w:szCs w:val="20"/>
              </w:rPr>
              <w:t xml:space="preserve">Estimation of </w:t>
            </w:r>
            <w:proofErr w:type="spellStart"/>
            <w:r w:rsidRPr="00703D71">
              <w:rPr>
                <w:rFonts w:ascii="Arial" w:hAnsi="Arial" w:cs="Arial"/>
                <w:sz w:val="20"/>
                <w:szCs w:val="20"/>
              </w:rPr>
              <w:t>off site</w:t>
            </w:r>
            <w:proofErr w:type="spellEnd"/>
            <w:r w:rsidRPr="00703D71">
              <w:rPr>
                <w:rFonts w:ascii="Arial" w:hAnsi="Arial" w:cs="Arial"/>
                <w:sz w:val="20"/>
                <w:szCs w:val="20"/>
              </w:rPr>
              <w:t xml:space="preserve"> migration/diversion</w:t>
            </w:r>
          </w:p>
        </w:tc>
      </w:tr>
      <w:tr w:rsidR="00703D71" w14:paraId="5BC6E7B4" w14:textId="77777777" w:rsidTr="00703D71">
        <w:tc>
          <w:tcPr>
            <w:tcW w:w="3005" w:type="dxa"/>
          </w:tcPr>
          <w:p w14:paraId="053B1AB1" w14:textId="77777777" w:rsidR="00703D71" w:rsidRDefault="00703D71" w:rsidP="00703D71">
            <w:pPr>
              <w:rPr>
                <w:rFonts w:ascii="Arial" w:hAnsi="Arial" w:cs="Arial"/>
                <w:sz w:val="20"/>
                <w:szCs w:val="20"/>
              </w:rPr>
            </w:pPr>
          </w:p>
        </w:tc>
        <w:tc>
          <w:tcPr>
            <w:tcW w:w="3005" w:type="dxa"/>
          </w:tcPr>
          <w:p w14:paraId="477BB511" w14:textId="77777777" w:rsidR="00703D71" w:rsidRDefault="00703D71" w:rsidP="00703D71">
            <w:pPr>
              <w:ind w:left="360"/>
              <w:rPr>
                <w:rFonts w:ascii="Arial" w:hAnsi="Arial" w:cs="Arial"/>
                <w:sz w:val="20"/>
                <w:szCs w:val="20"/>
              </w:rPr>
            </w:pPr>
          </w:p>
        </w:tc>
        <w:tc>
          <w:tcPr>
            <w:tcW w:w="3006" w:type="dxa"/>
          </w:tcPr>
          <w:p w14:paraId="6FDE32ED" w14:textId="77777777" w:rsidR="00703D71" w:rsidRDefault="00703D71" w:rsidP="00703D71">
            <w:pPr>
              <w:rPr>
                <w:rFonts w:ascii="Arial" w:hAnsi="Arial" w:cs="Arial"/>
                <w:sz w:val="20"/>
                <w:szCs w:val="20"/>
              </w:rPr>
            </w:pPr>
          </w:p>
          <w:p w14:paraId="3A54A190" w14:textId="77777777" w:rsidR="00703D71" w:rsidRDefault="00703D71" w:rsidP="00703D71">
            <w:pPr>
              <w:rPr>
                <w:rFonts w:ascii="Arial" w:hAnsi="Arial" w:cs="Arial"/>
                <w:sz w:val="20"/>
                <w:szCs w:val="20"/>
              </w:rPr>
            </w:pPr>
          </w:p>
        </w:tc>
      </w:tr>
    </w:tbl>
    <w:p w14:paraId="78B3CEC9" w14:textId="77777777" w:rsidR="00985A8C" w:rsidRPr="00985A8C" w:rsidRDefault="00985A8C" w:rsidP="004768BA">
      <w:pPr>
        <w:pStyle w:val="ListParagraph"/>
        <w:numPr>
          <w:ilvl w:val="0"/>
          <w:numId w:val="13"/>
        </w:numPr>
        <w:spacing w:before="360"/>
        <w:ind w:left="357" w:hanging="357"/>
        <w:contextualSpacing w:val="0"/>
        <w:rPr>
          <w:rFonts w:ascii="Arial" w:hAnsi="Arial" w:cs="Arial"/>
          <w:b/>
          <w:sz w:val="20"/>
          <w:szCs w:val="20"/>
        </w:rPr>
      </w:pPr>
      <w:r w:rsidRPr="00985A8C">
        <w:rPr>
          <w:rFonts w:ascii="Arial" w:hAnsi="Arial" w:cs="Arial"/>
          <w:b/>
          <w:sz w:val="20"/>
          <w:szCs w:val="20"/>
        </w:rPr>
        <w:t>Mandatory under 31B3(c) an explanation of the method the holder used to make the prediction mentioned in Section 31B3(b)</w:t>
      </w:r>
    </w:p>
    <w:p w14:paraId="2510F287" w14:textId="77777777" w:rsidR="00964D1E" w:rsidRDefault="00AF72CF" w:rsidP="00985A8C">
      <w:pPr>
        <w:pStyle w:val="ListParagraph"/>
        <w:numPr>
          <w:ilvl w:val="0"/>
          <w:numId w:val="10"/>
        </w:numPr>
        <w:rPr>
          <w:rFonts w:ascii="Arial" w:hAnsi="Arial" w:cs="Arial"/>
          <w:sz w:val="20"/>
          <w:szCs w:val="20"/>
        </w:rPr>
      </w:pPr>
      <w:r w:rsidRPr="00985A8C">
        <w:rPr>
          <w:rFonts w:ascii="Arial" w:hAnsi="Arial" w:cs="Arial"/>
          <w:sz w:val="20"/>
          <w:szCs w:val="20"/>
        </w:rPr>
        <w:t>The method</w:t>
      </w:r>
      <w:r w:rsidR="00A051BC" w:rsidRPr="00985A8C">
        <w:rPr>
          <w:rFonts w:ascii="Arial" w:hAnsi="Arial" w:cs="Arial"/>
          <w:sz w:val="20"/>
          <w:szCs w:val="20"/>
        </w:rPr>
        <w:t>s</w:t>
      </w:r>
      <w:r w:rsidRPr="00985A8C">
        <w:rPr>
          <w:rFonts w:ascii="Arial" w:hAnsi="Arial" w:cs="Arial"/>
          <w:sz w:val="20"/>
          <w:szCs w:val="20"/>
        </w:rPr>
        <w:t xml:space="preserve"> used to make the</w:t>
      </w:r>
      <w:r w:rsidR="00A051BC" w:rsidRPr="00985A8C">
        <w:rPr>
          <w:rFonts w:ascii="Arial" w:hAnsi="Arial" w:cs="Arial"/>
          <w:sz w:val="20"/>
          <w:szCs w:val="20"/>
        </w:rPr>
        <w:t>se</w:t>
      </w:r>
      <w:r w:rsidRPr="00985A8C">
        <w:rPr>
          <w:rFonts w:ascii="Arial" w:hAnsi="Arial" w:cs="Arial"/>
          <w:sz w:val="20"/>
          <w:szCs w:val="20"/>
        </w:rPr>
        <w:t xml:space="preserve"> prediction</w:t>
      </w:r>
      <w:r w:rsidR="00A051BC" w:rsidRPr="00985A8C">
        <w:rPr>
          <w:rFonts w:ascii="Arial" w:hAnsi="Arial" w:cs="Arial"/>
          <w:sz w:val="20"/>
          <w:szCs w:val="20"/>
        </w:rPr>
        <w:t>s and estimations are</w:t>
      </w:r>
      <w:r w:rsidRPr="00985A8C">
        <w:rPr>
          <w:rFonts w:ascii="Arial" w:hAnsi="Arial" w:cs="Arial"/>
          <w:sz w:val="20"/>
          <w:szCs w:val="20"/>
        </w:rPr>
        <w:t xml:space="preserve"> to be explained to demonstrate its validity. Robust scientific principles are to be used using actual data collected during ownership of the lease</w:t>
      </w:r>
      <w:r w:rsidR="00985A8C" w:rsidRPr="00985A8C">
        <w:rPr>
          <w:rFonts w:ascii="Arial" w:hAnsi="Arial" w:cs="Arial"/>
          <w:sz w:val="20"/>
          <w:szCs w:val="20"/>
        </w:rPr>
        <w:t>.</w:t>
      </w:r>
    </w:p>
    <w:tbl>
      <w:tblPr>
        <w:tblStyle w:val="TableGrid"/>
        <w:tblW w:w="0" w:type="auto"/>
        <w:tblLook w:val="04A0" w:firstRow="1" w:lastRow="0" w:firstColumn="1" w:lastColumn="0" w:noHBand="0" w:noVBand="1"/>
      </w:tblPr>
      <w:tblGrid>
        <w:gridCol w:w="9016"/>
      </w:tblGrid>
      <w:tr w:rsidR="00376B51" w14:paraId="05D32770" w14:textId="77777777" w:rsidTr="00376B51">
        <w:trPr>
          <w:trHeight w:val="3937"/>
        </w:trPr>
        <w:tc>
          <w:tcPr>
            <w:tcW w:w="9016" w:type="dxa"/>
          </w:tcPr>
          <w:p w14:paraId="1634E21D" w14:textId="77777777" w:rsidR="00376B51" w:rsidRDefault="00376B51" w:rsidP="00376B51">
            <w:pPr>
              <w:rPr>
                <w:rFonts w:ascii="Arial" w:hAnsi="Arial" w:cs="Arial"/>
                <w:sz w:val="20"/>
                <w:szCs w:val="20"/>
              </w:rPr>
            </w:pPr>
          </w:p>
        </w:tc>
      </w:tr>
    </w:tbl>
    <w:p w14:paraId="109CB04F" w14:textId="77777777" w:rsidR="00D266B5" w:rsidRPr="00985A8C" w:rsidRDefault="00D266B5" w:rsidP="004768BA">
      <w:pPr>
        <w:pStyle w:val="ListParagraph"/>
        <w:numPr>
          <w:ilvl w:val="0"/>
          <w:numId w:val="13"/>
        </w:numPr>
        <w:spacing w:before="480"/>
        <w:ind w:left="357" w:hanging="357"/>
        <w:contextualSpacing w:val="0"/>
        <w:rPr>
          <w:rFonts w:ascii="Arial" w:hAnsi="Arial" w:cs="Arial"/>
          <w:b/>
          <w:sz w:val="20"/>
          <w:szCs w:val="20"/>
        </w:rPr>
      </w:pPr>
      <w:r w:rsidRPr="00985A8C">
        <w:rPr>
          <w:rFonts w:ascii="Arial" w:hAnsi="Arial" w:cs="Arial"/>
          <w:b/>
          <w:sz w:val="20"/>
          <w:szCs w:val="20"/>
        </w:rPr>
        <w:t>Site hydrogeological setup (good industry practice)</w:t>
      </w:r>
    </w:p>
    <w:p w14:paraId="66247826" w14:textId="77777777" w:rsidR="00D266B5" w:rsidRPr="001B1E02" w:rsidRDefault="00985A8C" w:rsidP="00D266B5">
      <w:pPr>
        <w:rPr>
          <w:rFonts w:ascii="Arial" w:hAnsi="Arial" w:cs="Arial"/>
          <w:sz w:val="20"/>
          <w:szCs w:val="20"/>
        </w:rPr>
      </w:pPr>
      <w:r>
        <w:rPr>
          <w:rFonts w:ascii="Arial" w:hAnsi="Arial" w:cs="Arial"/>
          <w:sz w:val="20"/>
          <w:szCs w:val="20"/>
        </w:rPr>
        <w:t xml:space="preserve">6.1 </w:t>
      </w:r>
      <w:r w:rsidR="00D266B5" w:rsidRPr="001B1E02">
        <w:rPr>
          <w:rFonts w:ascii="Arial" w:hAnsi="Arial" w:cs="Arial"/>
          <w:sz w:val="20"/>
          <w:szCs w:val="20"/>
        </w:rPr>
        <w:t xml:space="preserve">Brief description of site aquifers and their properties: </w:t>
      </w:r>
    </w:p>
    <w:tbl>
      <w:tblPr>
        <w:tblStyle w:val="TableGrid1"/>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016"/>
      </w:tblGrid>
      <w:tr w:rsidR="00D266B5" w:rsidRPr="001B1E02" w14:paraId="5DD18828" w14:textId="77777777" w:rsidTr="0087031F">
        <w:tc>
          <w:tcPr>
            <w:tcW w:w="9016" w:type="dxa"/>
          </w:tcPr>
          <w:p w14:paraId="20224583" w14:textId="77777777" w:rsidR="00D266B5" w:rsidRPr="001B1E02" w:rsidRDefault="00D266B5" w:rsidP="00D266B5">
            <w:pPr>
              <w:rPr>
                <w:rFonts w:ascii="Arial" w:hAnsi="Arial" w:cs="Arial"/>
                <w:sz w:val="20"/>
                <w:szCs w:val="20"/>
              </w:rPr>
            </w:pPr>
            <w:r w:rsidRPr="001B1E02">
              <w:rPr>
                <w:rFonts w:ascii="Arial" w:hAnsi="Arial" w:cs="Arial"/>
                <w:sz w:val="20"/>
                <w:szCs w:val="20"/>
              </w:rPr>
              <w:t xml:space="preserve"> </w:t>
            </w:r>
            <w:r w:rsidR="007C4A81">
              <w:rPr>
                <w:rFonts w:ascii="Arial" w:hAnsi="Arial" w:cs="Arial"/>
                <w:sz w:val="20"/>
                <w:szCs w:val="20"/>
              </w:rPr>
              <w:t xml:space="preserve">E.g. </w:t>
            </w:r>
            <w:r w:rsidR="007C4A81" w:rsidRPr="007C4A81">
              <w:rPr>
                <w:rFonts w:ascii="Arial" w:hAnsi="Arial" w:cs="Arial"/>
                <w:sz w:val="20"/>
                <w:szCs w:val="20"/>
              </w:rPr>
              <w:t>Quaternary alluvium</w:t>
            </w:r>
            <w:r w:rsidR="007C4A81">
              <w:rPr>
                <w:rFonts w:ascii="Arial" w:hAnsi="Arial" w:cs="Arial"/>
                <w:sz w:val="20"/>
                <w:szCs w:val="20"/>
              </w:rPr>
              <w:t>.</w:t>
            </w:r>
            <w:r w:rsidR="00712E74">
              <w:rPr>
                <w:rFonts w:ascii="Arial" w:hAnsi="Arial" w:cs="Arial"/>
                <w:sz w:val="20"/>
                <w:szCs w:val="20"/>
              </w:rPr>
              <w:t xml:space="preserve"> Approximately 20m thick. Laterally discontinuous.</w:t>
            </w:r>
          </w:p>
        </w:tc>
      </w:tr>
      <w:tr w:rsidR="00D266B5" w:rsidRPr="001B1E02" w14:paraId="126D717A" w14:textId="77777777" w:rsidTr="0087031F">
        <w:tc>
          <w:tcPr>
            <w:tcW w:w="9016" w:type="dxa"/>
          </w:tcPr>
          <w:p w14:paraId="4A615101" w14:textId="77777777" w:rsidR="00D266B5" w:rsidRPr="001B1E02" w:rsidRDefault="00D266B5" w:rsidP="00D266B5">
            <w:pPr>
              <w:rPr>
                <w:rFonts w:ascii="Arial" w:hAnsi="Arial" w:cs="Arial"/>
                <w:sz w:val="20"/>
                <w:szCs w:val="20"/>
              </w:rPr>
            </w:pPr>
          </w:p>
        </w:tc>
      </w:tr>
      <w:tr w:rsidR="00D266B5" w:rsidRPr="001B1E02" w14:paraId="22D84279" w14:textId="77777777" w:rsidTr="0087031F">
        <w:tc>
          <w:tcPr>
            <w:tcW w:w="9016" w:type="dxa"/>
          </w:tcPr>
          <w:p w14:paraId="0BA70E32" w14:textId="77777777" w:rsidR="00D266B5" w:rsidRPr="001B1E02" w:rsidRDefault="00D266B5" w:rsidP="00D266B5">
            <w:pPr>
              <w:rPr>
                <w:rFonts w:ascii="Arial" w:hAnsi="Arial" w:cs="Arial"/>
                <w:sz w:val="20"/>
                <w:szCs w:val="20"/>
              </w:rPr>
            </w:pPr>
          </w:p>
        </w:tc>
      </w:tr>
      <w:tr w:rsidR="00D266B5" w:rsidRPr="001B1E02" w14:paraId="4CEA562F" w14:textId="77777777" w:rsidTr="0087031F">
        <w:tc>
          <w:tcPr>
            <w:tcW w:w="9016" w:type="dxa"/>
          </w:tcPr>
          <w:p w14:paraId="5D7AD92C" w14:textId="77777777" w:rsidR="00D266B5" w:rsidRPr="001B1E02" w:rsidRDefault="00D266B5" w:rsidP="00D266B5">
            <w:pPr>
              <w:rPr>
                <w:rFonts w:ascii="Arial" w:hAnsi="Arial" w:cs="Arial"/>
                <w:sz w:val="20"/>
                <w:szCs w:val="20"/>
              </w:rPr>
            </w:pPr>
          </w:p>
        </w:tc>
      </w:tr>
      <w:tr w:rsidR="00D266B5" w:rsidRPr="001B1E02" w14:paraId="74DFBB20" w14:textId="77777777" w:rsidTr="0087031F">
        <w:tc>
          <w:tcPr>
            <w:tcW w:w="9016" w:type="dxa"/>
          </w:tcPr>
          <w:p w14:paraId="54F923D0" w14:textId="77777777" w:rsidR="00D266B5" w:rsidRPr="001B1E02" w:rsidRDefault="00D266B5" w:rsidP="00D266B5">
            <w:pPr>
              <w:rPr>
                <w:rFonts w:ascii="Arial" w:hAnsi="Arial" w:cs="Arial"/>
                <w:sz w:val="20"/>
                <w:szCs w:val="20"/>
              </w:rPr>
            </w:pPr>
          </w:p>
        </w:tc>
      </w:tr>
      <w:tr w:rsidR="00D266B5" w:rsidRPr="001B1E02" w14:paraId="08C37CAF" w14:textId="77777777" w:rsidTr="0087031F">
        <w:tc>
          <w:tcPr>
            <w:tcW w:w="9016" w:type="dxa"/>
          </w:tcPr>
          <w:p w14:paraId="461AAF4A" w14:textId="77777777" w:rsidR="00D266B5" w:rsidRPr="001B1E02" w:rsidRDefault="00D266B5" w:rsidP="00D266B5">
            <w:pPr>
              <w:rPr>
                <w:rFonts w:ascii="Arial" w:hAnsi="Arial" w:cs="Arial"/>
                <w:sz w:val="20"/>
                <w:szCs w:val="20"/>
              </w:rPr>
            </w:pPr>
          </w:p>
        </w:tc>
      </w:tr>
      <w:tr w:rsidR="00D266B5" w:rsidRPr="001B1E02" w14:paraId="75C2AC67" w14:textId="77777777" w:rsidTr="0087031F">
        <w:tc>
          <w:tcPr>
            <w:tcW w:w="9016" w:type="dxa"/>
          </w:tcPr>
          <w:p w14:paraId="4E92EE09" w14:textId="77777777" w:rsidR="00D266B5" w:rsidRPr="001B1E02" w:rsidRDefault="00D266B5" w:rsidP="00D266B5">
            <w:pPr>
              <w:rPr>
                <w:rFonts w:ascii="Arial" w:hAnsi="Arial" w:cs="Arial"/>
                <w:sz w:val="20"/>
                <w:szCs w:val="20"/>
              </w:rPr>
            </w:pPr>
          </w:p>
        </w:tc>
      </w:tr>
      <w:tr w:rsidR="00D266B5" w:rsidRPr="001B1E02" w14:paraId="2E833333" w14:textId="77777777" w:rsidTr="0087031F">
        <w:tc>
          <w:tcPr>
            <w:tcW w:w="9016" w:type="dxa"/>
          </w:tcPr>
          <w:p w14:paraId="485CE327" w14:textId="77777777" w:rsidR="00D266B5" w:rsidRPr="001B1E02" w:rsidRDefault="00D266B5" w:rsidP="00D266B5">
            <w:pPr>
              <w:rPr>
                <w:rFonts w:ascii="Arial" w:hAnsi="Arial" w:cs="Arial"/>
                <w:sz w:val="20"/>
                <w:szCs w:val="20"/>
              </w:rPr>
            </w:pPr>
          </w:p>
        </w:tc>
      </w:tr>
      <w:tr w:rsidR="00376B51" w:rsidRPr="001B1E02" w14:paraId="67FC7A92" w14:textId="77777777" w:rsidTr="0087031F">
        <w:tc>
          <w:tcPr>
            <w:tcW w:w="9016" w:type="dxa"/>
          </w:tcPr>
          <w:p w14:paraId="7A4FF1CF" w14:textId="77777777" w:rsidR="00376B51" w:rsidRPr="001B1E02" w:rsidRDefault="00376B51" w:rsidP="00D266B5">
            <w:pPr>
              <w:rPr>
                <w:rFonts w:ascii="Arial" w:hAnsi="Arial" w:cs="Arial"/>
                <w:sz w:val="20"/>
                <w:szCs w:val="20"/>
              </w:rPr>
            </w:pPr>
          </w:p>
        </w:tc>
      </w:tr>
      <w:tr w:rsidR="00376B51" w:rsidRPr="001B1E02" w14:paraId="359DE163" w14:textId="77777777" w:rsidTr="0087031F">
        <w:tc>
          <w:tcPr>
            <w:tcW w:w="9016" w:type="dxa"/>
          </w:tcPr>
          <w:p w14:paraId="5BF7344A" w14:textId="77777777" w:rsidR="00376B51" w:rsidRPr="001B1E02" w:rsidRDefault="00376B51" w:rsidP="00D266B5">
            <w:pPr>
              <w:rPr>
                <w:rFonts w:ascii="Arial" w:hAnsi="Arial" w:cs="Arial"/>
                <w:sz w:val="20"/>
                <w:szCs w:val="20"/>
              </w:rPr>
            </w:pPr>
          </w:p>
        </w:tc>
      </w:tr>
      <w:tr w:rsidR="00376B51" w:rsidRPr="001B1E02" w14:paraId="14500EA7" w14:textId="77777777" w:rsidTr="0087031F">
        <w:tc>
          <w:tcPr>
            <w:tcW w:w="9016" w:type="dxa"/>
          </w:tcPr>
          <w:p w14:paraId="04DC5907" w14:textId="77777777" w:rsidR="00376B51" w:rsidRPr="001B1E02" w:rsidRDefault="00376B51" w:rsidP="00D266B5">
            <w:pPr>
              <w:rPr>
                <w:rFonts w:ascii="Arial" w:hAnsi="Arial" w:cs="Arial"/>
                <w:sz w:val="20"/>
                <w:szCs w:val="20"/>
              </w:rPr>
            </w:pPr>
          </w:p>
        </w:tc>
      </w:tr>
      <w:tr w:rsidR="00376B51" w:rsidRPr="001B1E02" w14:paraId="12939619" w14:textId="77777777" w:rsidTr="0087031F">
        <w:tc>
          <w:tcPr>
            <w:tcW w:w="9016" w:type="dxa"/>
          </w:tcPr>
          <w:p w14:paraId="5E4EDD7B" w14:textId="77777777" w:rsidR="00376B51" w:rsidRPr="001B1E02" w:rsidRDefault="00376B51" w:rsidP="00D266B5">
            <w:pPr>
              <w:rPr>
                <w:rFonts w:ascii="Arial" w:hAnsi="Arial" w:cs="Arial"/>
                <w:sz w:val="20"/>
                <w:szCs w:val="20"/>
              </w:rPr>
            </w:pPr>
          </w:p>
        </w:tc>
      </w:tr>
      <w:tr w:rsidR="00376B51" w:rsidRPr="001B1E02" w14:paraId="55E2F86A" w14:textId="77777777" w:rsidTr="0087031F">
        <w:tc>
          <w:tcPr>
            <w:tcW w:w="9016" w:type="dxa"/>
          </w:tcPr>
          <w:p w14:paraId="42F1EB76" w14:textId="77777777" w:rsidR="00376B51" w:rsidRPr="001B1E02" w:rsidRDefault="00376B51" w:rsidP="00D266B5">
            <w:pPr>
              <w:rPr>
                <w:rFonts w:ascii="Arial" w:hAnsi="Arial" w:cs="Arial"/>
                <w:sz w:val="20"/>
                <w:szCs w:val="20"/>
              </w:rPr>
            </w:pPr>
          </w:p>
        </w:tc>
      </w:tr>
      <w:tr w:rsidR="00376B51" w:rsidRPr="001B1E02" w14:paraId="426E589B" w14:textId="77777777" w:rsidTr="0087031F">
        <w:tc>
          <w:tcPr>
            <w:tcW w:w="9016" w:type="dxa"/>
          </w:tcPr>
          <w:p w14:paraId="7F60DF95" w14:textId="77777777" w:rsidR="00376B51" w:rsidRPr="001B1E02" w:rsidRDefault="00376B51" w:rsidP="00D266B5">
            <w:pPr>
              <w:rPr>
                <w:rFonts w:ascii="Arial" w:hAnsi="Arial" w:cs="Arial"/>
                <w:sz w:val="20"/>
                <w:szCs w:val="20"/>
              </w:rPr>
            </w:pPr>
          </w:p>
        </w:tc>
      </w:tr>
      <w:tr w:rsidR="00376B51" w:rsidRPr="001B1E02" w14:paraId="1908E7C2" w14:textId="77777777" w:rsidTr="0087031F">
        <w:tc>
          <w:tcPr>
            <w:tcW w:w="9016" w:type="dxa"/>
          </w:tcPr>
          <w:p w14:paraId="1E4A075B" w14:textId="77777777" w:rsidR="00376B51" w:rsidRPr="001B1E02" w:rsidRDefault="00376B51" w:rsidP="00D266B5">
            <w:pPr>
              <w:rPr>
                <w:rFonts w:ascii="Arial" w:hAnsi="Arial" w:cs="Arial"/>
                <w:sz w:val="20"/>
                <w:szCs w:val="20"/>
              </w:rPr>
            </w:pPr>
          </w:p>
        </w:tc>
      </w:tr>
    </w:tbl>
    <w:p w14:paraId="05AFABB6" w14:textId="77777777" w:rsidR="00D266B5" w:rsidRDefault="00D266B5" w:rsidP="00D266B5">
      <w:pPr>
        <w:rPr>
          <w:rFonts w:ascii="Arial" w:hAnsi="Arial" w:cs="Arial"/>
          <w:sz w:val="20"/>
          <w:szCs w:val="20"/>
        </w:rPr>
      </w:pPr>
    </w:p>
    <w:p w14:paraId="3F5B1B5E" w14:textId="77777777" w:rsidR="00D442C4" w:rsidRPr="001B1E02" w:rsidRDefault="00985A8C" w:rsidP="00D266B5">
      <w:pPr>
        <w:rPr>
          <w:rFonts w:ascii="Arial" w:hAnsi="Arial" w:cs="Arial"/>
          <w:sz w:val="20"/>
          <w:szCs w:val="20"/>
        </w:rPr>
      </w:pPr>
      <w:r>
        <w:rPr>
          <w:rFonts w:ascii="Arial" w:hAnsi="Arial" w:cs="Arial"/>
          <w:sz w:val="20"/>
          <w:szCs w:val="20"/>
        </w:rPr>
        <w:lastRenderedPageBreak/>
        <w:t xml:space="preserve">6.2 </w:t>
      </w:r>
      <w:r w:rsidR="00D442C4">
        <w:rPr>
          <w:rFonts w:ascii="Arial" w:hAnsi="Arial" w:cs="Arial"/>
          <w:sz w:val="20"/>
          <w:szCs w:val="20"/>
        </w:rPr>
        <w:t>Hydrograph, if data available, showing g</w:t>
      </w:r>
      <w:r w:rsidR="00D442C4" w:rsidRPr="00D442C4">
        <w:rPr>
          <w:rFonts w:ascii="Arial" w:hAnsi="Arial" w:cs="Arial"/>
          <w:sz w:val="20"/>
          <w:szCs w:val="20"/>
        </w:rPr>
        <w:t>roundwater levels and seasonal fluctuations</w:t>
      </w:r>
      <w:r w:rsidR="005F7F2C">
        <w:rPr>
          <w:rFonts w:ascii="Arial" w:hAnsi="Arial" w:cs="Arial"/>
          <w:sz w:val="20"/>
          <w:szCs w:val="20"/>
        </w:rPr>
        <w:t xml:space="preserve"> (please attach)</w:t>
      </w:r>
    </w:p>
    <w:p w14:paraId="2535AC1C" w14:textId="77777777" w:rsidR="00D266B5" w:rsidRPr="001B1E02" w:rsidRDefault="00D266B5" w:rsidP="00AF72CF">
      <w:pPr>
        <w:rPr>
          <w:rFonts w:ascii="Arial" w:hAnsi="Arial" w:cs="Arial"/>
          <w:sz w:val="20"/>
          <w:szCs w:val="20"/>
        </w:rPr>
      </w:pPr>
    </w:p>
    <w:sectPr w:rsidR="00D266B5" w:rsidRPr="001B1E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BB4CF" w14:textId="77777777" w:rsidR="006630C3" w:rsidRDefault="006630C3" w:rsidP="00741010">
      <w:pPr>
        <w:spacing w:after="0" w:line="240" w:lineRule="auto"/>
      </w:pPr>
      <w:r>
        <w:separator/>
      </w:r>
    </w:p>
  </w:endnote>
  <w:endnote w:type="continuationSeparator" w:id="0">
    <w:p w14:paraId="1D5AB28A" w14:textId="77777777" w:rsidR="006630C3" w:rsidRDefault="006630C3" w:rsidP="0074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846006"/>
      <w:docPartObj>
        <w:docPartGallery w:val="Page Numbers (Bottom of Page)"/>
        <w:docPartUnique/>
      </w:docPartObj>
    </w:sdtPr>
    <w:sdtEndPr>
      <w:rPr>
        <w:noProof/>
      </w:rPr>
    </w:sdtEndPr>
    <w:sdtContent>
      <w:p w14:paraId="3E048668" w14:textId="77777777" w:rsidR="00741010" w:rsidRDefault="00741010">
        <w:pPr>
          <w:pStyle w:val="Footer"/>
          <w:jc w:val="center"/>
        </w:pPr>
        <w:r>
          <w:fldChar w:fldCharType="begin"/>
        </w:r>
        <w:r>
          <w:instrText xml:space="preserve"> PAGE   \* MERGEFORMAT </w:instrText>
        </w:r>
        <w:r>
          <w:fldChar w:fldCharType="separate"/>
        </w:r>
        <w:r w:rsidR="008E35D3">
          <w:rPr>
            <w:noProof/>
          </w:rPr>
          <w:t>5</w:t>
        </w:r>
        <w:r>
          <w:rPr>
            <w:noProof/>
          </w:rPr>
          <w:fldChar w:fldCharType="end"/>
        </w:r>
        <w:r w:rsidR="0046644D">
          <w:rPr>
            <w:noProof/>
          </w:rPr>
          <w:t xml:space="preserve"> of 5</w:t>
        </w:r>
      </w:p>
    </w:sdtContent>
  </w:sdt>
  <w:p w14:paraId="4EA52A0F" w14:textId="77777777" w:rsidR="00741010" w:rsidRDefault="0074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622D" w14:textId="77777777" w:rsidR="006630C3" w:rsidRDefault="006630C3" w:rsidP="00741010">
      <w:pPr>
        <w:spacing w:after="0" w:line="240" w:lineRule="auto"/>
      </w:pPr>
      <w:r>
        <w:separator/>
      </w:r>
    </w:p>
  </w:footnote>
  <w:footnote w:type="continuationSeparator" w:id="0">
    <w:p w14:paraId="14D7AB73" w14:textId="77777777" w:rsidR="006630C3" w:rsidRDefault="006630C3" w:rsidP="00741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63F"/>
    <w:multiLevelType w:val="hybridMultilevel"/>
    <w:tmpl w:val="46189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D20"/>
    <w:multiLevelType w:val="hybridMultilevel"/>
    <w:tmpl w:val="C85273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74018F"/>
    <w:multiLevelType w:val="hybridMultilevel"/>
    <w:tmpl w:val="07E4F2A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E74CF"/>
    <w:multiLevelType w:val="hybridMultilevel"/>
    <w:tmpl w:val="EC00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873E6"/>
    <w:multiLevelType w:val="hybridMultilevel"/>
    <w:tmpl w:val="C85273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262D77"/>
    <w:multiLevelType w:val="hybridMultilevel"/>
    <w:tmpl w:val="C0202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60622"/>
    <w:multiLevelType w:val="hybridMultilevel"/>
    <w:tmpl w:val="F16086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1D57E6"/>
    <w:multiLevelType w:val="hybridMultilevel"/>
    <w:tmpl w:val="ADAE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BF71B0"/>
    <w:multiLevelType w:val="hybridMultilevel"/>
    <w:tmpl w:val="71A0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736A91"/>
    <w:multiLevelType w:val="multilevel"/>
    <w:tmpl w:val="F724B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141DDE"/>
    <w:multiLevelType w:val="hybridMultilevel"/>
    <w:tmpl w:val="C85273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B5E34AA"/>
    <w:multiLevelType w:val="hybridMultilevel"/>
    <w:tmpl w:val="E5C65D7C"/>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8860D99"/>
    <w:multiLevelType w:val="hybridMultilevel"/>
    <w:tmpl w:val="959ABB78"/>
    <w:lvl w:ilvl="0" w:tplc="1ACC6812">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C52F9B"/>
    <w:multiLevelType w:val="hybridMultilevel"/>
    <w:tmpl w:val="F1C0E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7"/>
  </w:num>
  <w:num w:numId="6">
    <w:abstractNumId w:val="2"/>
  </w:num>
  <w:num w:numId="7">
    <w:abstractNumId w:val="13"/>
  </w:num>
  <w:num w:numId="8">
    <w:abstractNumId w:val="6"/>
  </w:num>
  <w:num w:numId="9">
    <w:abstractNumId w:val="10"/>
  </w:num>
  <w:num w:numId="10">
    <w:abstractNumId w:val="5"/>
  </w:num>
  <w:num w:numId="11">
    <w:abstractNumId w:val="9"/>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37"/>
    <w:rsid w:val="00053CB5"/>
    <w:rsid w:val="00084A22"/>
    <w:rsid w:val="000852E4"/>
    <w:rsid w:val="00085D4D"/>
    <w:rsid w:val="00091793"/>
    <w:rsid w:val="000B2D5B"/>
    <w:rsid w:val="000B7CEC"/>
    <w:rsid w:val="000C6403"/>
    <w:rsid w:val="000E1FDB"/>
    <w:rsid w:val="000F57AA"/>
    <w:rsid w:val="001443FA"/>
    <w:rsid w:val="001B1E02"/>
    <w:rsid w:val="00215A3F"/>
    <w:rsid w:val="002170D9"/>
    <w:rsid w:val="002206DF"/>
    <w:rsid w:val="00232DC5"/>
    <w:rsid w:val="00274D9F"/>
    <w:rsid w:val="0028099C"/>
    <w:rsid w:val="002A5943"/>
    <w:rsid w:val="002D0151"/>
    <w:rsid w:val="002E54A8"/>
    <w:rsid w:val="003055A4"/>
    <w:rsid w:val="00324A34"/>
    <w:rsid w:val="003365B4"/>
    <w:rsid w:val="00337621"/>
    <w:rsid w:val="0035762D"/>
    <w:rsid w:val="00376B51"/>
    <w:rsid w:val="00385891"/>
    <w:rsid w:val="003B082D"/>
    <w:rsid w:val="003C19E4"/>
    <w:rsid w:val="003D2331"/>
    <w:rsid w:val="004529A2"/>
    <w:rsid w:val="00464FED"/>
    <w:rsid w:val="0046644D"/>
    <w:rsid w:val="004768BA"/>
    <w:rsid w:val="0048124D"/>
    <w:rsid w:val="004D302E"/>
    <w:rsid w:val="004E3247"/>
    <w:rsid w:val="00515064"/>
    <w:rsid w:val="005228F3"/>
    <w:rsid w:val="00523BD3"/>
    <w:rsid w:val="00537041"/>
    <w:rsid w:val="0055126C"/>
    <w:rsid w:val="0055641D"/>
    <w:rsid w:val="00582C2A"/>
    <w:rsid w:val="00592B50"/>
    <w:rsid w:val="005B342F"/>
    <w:rsid w:val="005B581B"/>
    <w:rsid w:val="005D5549"/>
    <w:rsid w:val="005E21AB"/>
    <w:rsid w:val="005F60FC"/>
    <w:rsid w:val="005F7F2C"/>
    <w:rsid w:val="00625F0D"/>
    <w:rsid w:val="006418D8"/>
    <w:rsid w:val="006630C3"/>
    <w:rsid w:val="00693BB6"/>
    <w:rsid w:val="006952EF"/>
    <w:rsid w:val="006F1086"/>
    <w:rsid w:val="00703D71"/>
    <w:rsid w:val="00706187"/>
    <w:rsid w:val="00712E74"/>
    <w:rsid w:val="00726B4C"/>
    <w:rsid w:val="00730403"/>
    <w:rsid w:val="00730715"/>
    <w:rsid w:val="00737232"/>
    <w:rsid w:val="00737EEF"/>
    <w:rsid w:val="00741010"/>
    <w:rsid w:val="007C4A81"/>
    <w:rsid w:val="00851AC0"/>
    <w:rsid w:val="00854937"/>
    <w:rsid w:val="008C3240"/>
    <w:rsid w:val="008E35D3"/>
    <w:rsid w:val="008E4728"/>
    <w:rsid w:val="0091251A"/>
    <w:rsid w:val="00924AA3"/>
    <w:rsid w:val="00940E84"/>
    <w:rsid w:val="0094581D"/>
    <w:rsid w:val="00964D1E"/>
    <w:rsid w:val="0098220E"/>
    <w:rsid w:val="00985A8C"/>
    <w:rsid w:val="009A186B"/>
    <w:rsid w:val="009B6588"/>
    <w:rsid w:val="009C68FD"/>
    <w:rsid w:val="009E5982"/>
    <w:rsid w:val="009F4005"/>
    <w:rsid w:val="00A051BC"/>
    <w:rsid w:val="00A06D60"/>
    <w:rsid w:val="00A80157"/>
    <w:rsid w:val="00AC56FC"/>
    <w:rsid w:val="00AF72CF"/>
    <w:rsid w:val="00B07554"/>
    <w:rsid w:val="00B45E25"/>
    <w:rsid w:val="00B470F2"/>
    <w:rsid w:val="00B70A9C"/>
    <w:rsid w:val="00B82E50"/>
    <w:rsid w:val="00BB62D4"/>
    <w:rsid w:val="00BE4C85"/>
    <w:rsid w:val="00C00FB5"/>
    <w:rsid w:val="00C035B5"/>
    <w:rsid w:val="00C1272B"/>
    <w:rsid w:val="00C26403"/>
    <w:rsid w:val="00C302A7"/>
    <w:rsid w:val="00C503F2"/>
    <w:rsid w:val="00C64CA5"/>
    <w:rsid w:val="00C9055A"/>
    <w:rsid w:val="00CA0674"/>
    <w:rsid w:val="00CB6812"/>
    <w:rsid w:val="00CD25C2"/>
    <w:rsid w:val="00CE0065"/>
    <w:rsid w:val="00CF4850"/>
    <w:rsid w:val="00D06D84"/>
    <w:rsid w:val="00D266B5"/>
    <w:rsid w:val="00D4166B"/>
    <w:rsid w:val="00D442C4"/>
    <w:rsid w:val="00D85AC4"/>
    <w:rsid w:val="00DA0D3F"/>
    <w:rsid w:val="00DA0FB1"/>
    <w:rsid w:val="00E16754"/>
    <w:rsid w:val="00E37624"/>
    <w:rsid w:val="00E4296D"/>
    <w:rsid w:val="00E52A9C"/>
    <w:rsid w:val="00E815E2"/>
    <w:rsid w:val="00E96E69"/>
    <w:rsid w:val="00E97F31"/>
    <w:rsid w:val="00EE2BCE"/>
    <w:rsid w:val="00F11FE7"/>
    <w:rsid w:val="00F27660"/>
    <w:rsid w:val="00FB21AE"/>
    <w:rsid w:val="00FD5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81DC2"/>
  <w15:chartTrackingRefBased/>
  <w15:docId w15:val="{D9EB67CC-ADA6-465B-B971-1CA4284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3F"/>
    <w:pPr>
      <w:ind w:left="720"/>
      <w:contextualSpacing/>
    </w:pPr>
  </w:style>
  <w:style w:type="table" w:styleId="TableGrid">
    <w:name w:val="Table Grid"/>
    <w:basedOn w:val="TableNormal"/>
    <w:uiPriority w:val="39"/>
    <w:rsid w:val="00EE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93"/>
    <w:rPr>
      <w:rFonts w:ascii="Segoe UI" w:hAnsi="Segoe UI" w:cs="Segoe UI"/>
      <w:sz w:val="18"/>
      <w:szCs w:val="18"/>
    </w:rPr>
  </w:style>
  <w:style w:type="paragraph" w:styleId="Header">
    <w:name w:val="header"/>
    <w:basedOn w:val="Normal"/>
    <w:link w:val="HeaderChar"/>
    <w:uiPriority w:val="99"/>
    <w:unhideWhenUsed/>
    <w:rsid w:val="00741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10"/>
  </w:style>
  <w:style w:type="paragraph" w:styleId="Footer">
    <w:name w:val="footer"/>
    <w:basedOn w:val="Normal"/>
    <w:link w:val="FooterChar"/>
    <w:uiPriority w:val="99"/>
    <w:unhideWhenUsed/>
    <w:rsid w:val="00741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010"/>
  </w:style>
  <w:style w:type="table" w:customStyle="1" w:styleId="TableGrid2">
    <w:name w:val="Table Grid2"/>
    <w:basedOn w:val="TableNormal"/>
    <w:next w:val="TableGrid"/>
    <w:uiPriority w:val="39"/>
    <w:rsid w:val="008E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Associated Water reporting - Closure report template</vt:lpstr>
    </vt:vector>
  </TitlesOfParts>
  <Company>Department of Natural Resources, Mines and Energy</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Water reporting - Closure report template</dc:title>
  <dc:subject>Associated Water reporting - Closure report template</dc:subject>
  <dc:creator>Department of Natural Resources, Mines and Energy</dc:creator>
  <cp:keywords>associated water; associated water reporting; groundwater; boreholes; mine closure; mining; tenure holders; Queensland</cp:keywords>
  <dc:description/>
  <cp:lastModifiedBy>BELISLE Jacqueline</cp:lastModifiedBy>
  <cp:revision>5</cp:revision>
  <cp:lastPrinted>2020-09-01T23:17:00Z</cp:lastPrinted>
  <dcterms:created xsi:type="dcterms:W3CDTF">2020-09-23T23:36:00Z</dcterms:created>
  <dcterms:modified xsi:type="dcterms:W3CDTF">2020-10-07T01:43:00Z</dcterms:modified>
</cp:coreProperties>
</file>